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61E7D" w14:textId="7A28CC8E" w:rsidR="000011FB" w:rsidRPr="00FE10DD" w:rsidRDefault="009B4F20" w:rsidP="000011FB">
      <w:pPr>
        <w:pStyle w:val="a3"/>
        <w:tabs>
          <w:tab w:val="left" w:pos="8280"/>
        </w:tabs>
        <w:spacing w:line="280" w:lineRule="exact"/>
        <w:rPr>
          <w:rFonts w:cs="Arial"/>
          <w:color w:val="FF0000"/>
          <w:sz w:val="24"/>
          <w:szCs w:val="24"/>
          <w:lang w:val="en-US"/>
        </w:rPr>
      </w:pPr>
      <w:r w:rsidRPr="009B4F20">
        <w:rPr>
          <w:rFonts w:cs="Arial"/>
          <w:color w:val="000000"/>
          <w:sz w:val="24"/>
          <w:szCs w:val="24"/>
          <w:lang w:val="en-US"/>
        </w:rPr>
        <w:t>3GPP TSG-RAN WG4 Meeting #113</w:t>
      </w:r>
      <w:r w:rsidR="00700206" w:rsidRPr="00FE10DD">
        <w:rPr>
          <w:rFonts w:cs="Arial"/>
          <w:color w:val="000000"/>
          <w:sz w:val="24"/>
          <w:szCs w:val="24"/>
          <w:lang w:val="en-US"/>
        </w:rPr>
        <w:t xml:space="preserve">                         </w:t>
      </w:r>
      <w:r w:rsidR="00700206" w:rsidRPr="000761DD">
        <w:rPr>
          <w:rFonts w:eastAsia="新細明體" w:cs="Arial"/>
          <w:color w:val="000000"/>
          <w:sz w:val="24"/>
          <w:szCs w:val="24"/>
          <w:lang w:val="en-US" w:eastAsia="zh-TW"/>
        </w:rPr>
        <w:t xml:space="preserve">  </w:t>
      </w:r>
      <w:r w:rsidR="00700206" w:rsidRPr="00FE10DD">
        <w:rPr>
          <w:rFonts w:cs="Arial"/>
          <w:color w:val="000000"/>
          <w:sz w:val="24"/>
          <w:szCs w:val="24"/>
          <w:lang w:val="en-US"/>
        </w:rPr>
        <w:t xml:space="preserve"> </w:t>
      </w:r>
      <w:r w:rsidR="00700206" w:rsidRPr="000761DD">
        <w:rPr>
          <w:rFonts w:eastAsia="新細明體" w:cs="Arial"/>
          <w:color w:val="000000"/>
          <w:sz w:val="24"/>
          <w:szCs w:val="24"/>
          <w:lang w:val="en-US" w:eastAsia="zh-TW"/>
        </w:rPr>
        <w:t xml:space="preserve">  </w:t>
      </w:r>
      <w:r w:rsidR="00FE5E52">
        <w:rPr>
          <w:rFonts w:eastAsia="新細明體" w:cs="Arial"/>
          <w:color w:val="000000"/>
          <w:sz w:val="24"/>
          <w:szCs w:val="24"/>
          <w:lang w:val="en-US" w:eastAsia="zh-TW"/>
        </w:rPr>
        <w:t xml:space="preserve"> </w:t>
      </w:r>
      <w:r>
        <w:rPr>
          <w:rFonts w:eastAsia="新細明體" w:cs="Arial"/>
          <w:color w:val="000000"/>
          <w:sz w:val="24"/>
          <w:szCs w:val="24"/>
          <w:lang w:val="en-US" w:eastAsia="zh-TW"/>
        </w:rPr>
        <w:t xml:space="preserve">  </w:t>
      </w:r>
      <w:r w:rsidR="00700206" w:rsidRPr="000761DD">
        <w:rPr>
          <w:rFonts w:eastAsia="新細明體" w:cs="Arial"/>
          <w:color w:val="000000"/>
          <w:sz w:val="24"/>
          <w:szCs w:val="24"/>
          <w:lang w:val="en-US" w:eastAsia="zh-TW"/>
        </w:rPr>
        <w:t xml:space="preserve">  </w:t>
      </w:r>
      <w:r w:rsidR="00F619AD" w:rsidRPr="00F619AD">
        <w:rPr>
          <w:rFonts w:eastAsia="新細明體" w:cs="Arial"/>
          <w:color w:val="000000"/>
          <w:sz w:val="24"/>
          <w:szCs w:val="24"/>
          <w:lang w:val="en-US" w:eastAsia="zh-TW"/>
        </w:rPr>
        <w:t>R4-2419400</w:t>
      </w:r>
      <w:r w:rsidR="00FE10DD" w:rsidRPr="000761DD" w:rsidDel="00FE10DD">
        <w:rPr>
          <w:rFonts w:eastAsia="新細明體" w:cs="Arial"/>
          <w:color w:val="000000"/>
          <w:sz w:val="24"/>
          <w:szCs w:val="24"/>
          <w:lang w:val="en-US" w:eastAsia="zh-TW"/>
        </w:rPr>
        <w:t xml:space="preserve"> </w:t>
      </w:r>
    </w:p>
    <w:p w14:paraId="00A6E902" w14:textId="0E171DE6" w:rsidR="00FE5E52" w:rsidRDefault="009B4F20" w:rsidP="008A3175">
      <w:pPr>
        <w:tabs>
          <w:tab w:val="left" w:pos="1985"/>
        </w:tabs>
        <w:jc w:val="both"/>
        <w:rPr>
          <w:rFonts w:ascii="Arial" w:eastAsia="SimSun" w:hAnsi="Arial" w:cs="Arial"/>
          <w:b/>
          <w:color w:val="000000"/>
          <w:lang w:eastAsia="zh-CN"/>
        </w:rPr>
      </w:pPr>
      <w:r w:rsidRPr="009B4F20">
        <w:rPr>
          <w:rFonts w:ascii="Arial" w:eastAsia="SimSun" w:hAnsi="Arial" w:cs="Arial"/>
          <w:b/>
          <w:color w:val="000000"/>
          <w:lang w:eastAsia="zh-CN"/>
        </w:rPr>
        <w:t>Orlando, US, 18</w:t>
      </w:r>
      <w:r w:rsidRPr="009B4F20">
        <w:rPr>
          <w:rFonts w:ascii="Arial" w:eastAsia="SimSun" w:hAnsi="Arial" w:cs="Arial"/>
          <w:b/>
          <w:color w:val="000000"/>
          <w:vertAlign w:val="superscript"/>
          <w:lang w:eastAsia="zh-CN"/>
        </w:rPr>
        <w:t>th</w:t>
      </w:r>
      <w:r w:rsidRPr="009B4F20">
        <w:rPr>
          <w:rFonts w:ascii="Arial" w:eastAsia="SimSun" w:hAnsi="Arial" w:cs="Arial"/>
          <w:b/>
          <w:color w:val="000000"/>
          <w:lang w:eastAsia="zh-CN"/>
        </w:rPr>
        <w:t xml:space="preserve"> – 22</w:t>
      </w:r>
      <w:r w:rsidRPr="009B4F20">
        <w:rPr>
          <w:rFonts w:ascii="Arial" w:eastAsia="SimSun" w:hAnsi="Arial" w:cs="Arial"/>
          <w:b/>
          <w:color w:val="000000"/>
          <w:vertAlign w:val="superscript"/>
          <w:lang w:eastAsia="zh-CN"/>
        </w:rPr>
        <w:t>nd</w:t>
      </w:r>
      <w:r w:rsidRPr="009B4F20">
        <w:rPr>
          <w:rFonts w:ascii="Arial" w:eastAsia="SimSun" w:hAnsi="Arial" w:cs="Arial"/>
          <w:b/>
          <w:color w:val="000000"/>
          <w:lang w:eastAsia="zh-CN"/>
        </w:rPr>
        <w:t xml:space="preserve"> November, 2024</w:t>
      </w:r>
    </w:p>
    <w:p w14:paraId="3DE64030" w14:textId="77777777" w:rsidR="009B4F20" w:rsidRPr="00243AAA" w:rsidRDefault="009B4F20" w:rsidP="008A3175">
      <w:pPr>
        <w:tabs>
          <w:tab w:val="left" w:pos="1985"/>
        </w:tabs>
        <w:jc w:val="both"/>
        <w:rPr>
          <w:rFonts w:ascii="Arial" w:hAnsi="Arial" w:cs="Arial"/>
          <w:b/>
          <w:lang w:eastAsia="ja-JP"/>
        </w:rPr>
      </w:pPr>
    </w:p>
    <w:p w14:paraId="007A8EAB" w14:textId="77777777" w:rsidR="008A3175" w:rsidRPr="00F71F2D" w:rsidRDefault="008A3175" w:rsidP="008A3175">
      <w:pPr>
        <w:tabs>
          <w:tab w:val="left" w:pos="1985"/>
        </w:tabs>
        <w:jc w:val="both"/>
        <w:rPr>
          <w:rFonts w:ascii="Arial" w:eastAsia="SimSun" w:hAnsi="Arial" w:cs="Arial"/>
          <w:b/>
        </w:rPr>
      </w:pPr>
      <w:r w:rsidRPr="00F71F2D">
        <w:rPr>
          <w:rFonts w:ascii="Arial" w:hAnsi="Arial" w:cs="Arial"/>
          <w:b/>
        </w:rPr>
        <w:t xml:space="preserve">Source: </w:t>
      </w:r>
      <w:r w:rsidRPr="00F71F2D">
        <w:rPr>
          <w:rFonts w:ascii="Arial" w:hAnsi="Arial" w:cs="Arial"/>
          <w:b/>
        </w:rPr>
        <w:tab/>
      </w:r>
      <w:r w:rsidRPr="00F71F2D">
        <w:rPr>
          <w:rFonts w:ascii="Arial" w:hAnsi="Arial" w:cs="Arial"/>
        </w:rPr>
        <w:t>MediaTek Inc.</w:t>
      </w:r>
    </w:p>
    <w:p w14:paraId="78BFF8E1" w14:textId="369D5D26" w:rsidR="008A3175" w:rsidRPr="004A6B7D" w:rsidRDefault="008A3175" w:rsidP="008A3175">
      <w:pPr>
        <w:ind w:left="1985" w:hanging="1985"/>
        <w:rPr>
          <w:rFonts w:ascii="Arial" w:eastAsia="新細明體" w:hAnsi="Arial" w:cs="Arial"/>
          <w:color w:val="000000"/>
        </w:rPr>
      </w:pPr>
      <w:r w:rsidRPr="004A6B7D">
        <w:rPr>
          <w:rFonts w:ascii="Arial" w:hAnsi="Arial" w:cs="Arial"/>
          <w:b/>
          <w:color w:val="000000"/>
        </w:rPr>
        <w:t>Title:</w:t>
      </w:r>
      <w:r w:rsidRPr="004A6B7D">
        <w:rPr>
          <w:rFonts w:ascii="Arial" w:hAnsi="Arial" w:cs="Arial"/>
          <w:color w:val="000000"/>
        </w:rPr>
        <w:t xml:space="preserve"> </w:t>
      </w:r>
      <w:r w:rsidRPr="004A6B7D">
        <w:rPr>
          <w:rFonts w:ascii="Arial" w:hAnsi="Arial" w:cs="Arial"/>
          <w:color w:val="000000"/>
        </w:rPr>
        <w:tab/>
      </w:r>
      <w:bookmarkStart w:id="0" w:name="OLE_LINK163"/>
      <w:bookmarkStart w:id="1" w:name="OLE_LINK73"/>
      <w:r w:rsidR="00B51AE6">
        <w:rPr>
          <w:rFonts w:ascii="Arial" w:hAnsi="Arial" w:cs="Arial"/>
          <w:color w:val="000000"/>
        </w:rPr>
        <w:t>Discussion</w:t>
      </w:r>
      <w:r w:rsidR="00901355">
        <w:rPr>
          <w:rFonts w:ascii="Arial" w:hAnsi="Arial" w:cs="Arial"/>
          <w:color w:val="000000"/>
        </w:rPr>
        <w:t xml:space="preserve"> on</w:t>
      </w:r>
      <w:bookmarkStart w:id="2" w:name="OLE_LINK171"/>
      <w:r w:rsidR="00CD598E">
        <w:rPr>
          <w:rFonts w:ascii="Arial" w:hAnsi="Arial" w:cs="Arial"/>
          <w:color w:val="000000"/>
        </w:rPr>
        <w:t xml:space="preserve"> </w:t>
      </w:r>
      <w:bookmarkStart w:id="3" w:name="OLE_LINK174"/>
      <w:bookmarkStart w:id="4" w:name="OLE_LINK94"/>
      <w:r w:rsidR="00CD598E">
        <w:rPr>
          <w:rFonts w:ascii="Arial" w:hAnsi="Arial" w:cs="Arial"/>
          <w:color w:val="000000"/>
        </w:rPr>
        <w:t>power domain enhancement</w:t>
      </w:r>
      <w:bookmarkEnd w:id="2"/>
      <w:bookmarkEnd w:id="3"/>
      <w:r w:rsidR="00CD598E">
        <w:rPr>
          <w:rFonts w:ascii="Arial" w:hAnsi="Arial" w:cs="Arial"/>
          <w:color w:val="000000"/>
        </w:rPr>
        <w:t xml:space="preserve"> for NR single carrier</w:t>
      </w:r>
      <w:bookmarkEnd w:id="0"/>
      <w:bookmarkEnd w:id="4"/>
      <w:r w:rsidR="00681556" w:rsidRPr="00D51892">
        <w:rPr>
          <w:rFonts w:ascii="Arial" w:hAnsi="Arial" w:cs="Arial"/>
          <w:color w:val="000000"/>
        </w:rPr>
        <w:t xml:space="preserve"> </w:t>
      </w:r>
      <w:bookmarkEnd w:id="1"/>
    </w:p>
    <w:p w14:paraId="77BBC9DF" w14:textId="22BBC6DC" w:rsidR="008A3175" w:rsidRPr="005954E3" w:rsidRDefault="008A3175" w:rsidP="008A3175">
      <w:pPr>
        <w:ind w:left="1985" w:hanging="1985"/>
        <w:rPr>
          <w:rFonts w:ascii="Arial" w:eastAsia="SimSun" w:hAnsi="Arial" w:cs="Arial"/>
          <w:color w:val="000000"/>
        </w:rPr>
      </w:pPr>
      <w:r w:rsidRPr="005954E3">
        <w:rPr>
          <w:rFonts w:ascii="Arial" w:hAnsi="Arial" w:cs="Arial"/>
          <w:b/>
          <w:color w:val="000000"/>
        </w:rPr>
        <w:t>Agen</w:t>
      </w:r>
      <w:r w:rsidRPr="005954E3">
        <w:rPr>
          <w:rFonts w:ascii="Arial" w:eastAsia="SimSun" w:hAnsi="Arial" w:cs="Arial"/>
          <w:b/>
          <w:color w:val="000000"/>
        </w:rPr>
        <w:t>d</w:t>
      </w:r>
      <w:r w:rsidRPr="005954E3">
        <w:rPr>
          <w:rFonts w:ascii="Arial" w:hAnsi="Arial" w:cs="Arial"/>
          <w:b/>
          <w:color w:val="000000"/>
        </w:rPr>
        <w:t>a Item:</w:t>
      </w:r>
      <w:r w:rsidRPr="005954E3">
        <w:rPr>
          <w:rFonts w:ascii="Arial" w:hAnsi="Arial" w:cs="Arial"/>
          <w:color w:val="000000"/>
        </w:rPr>
        <w:tab/>
      </w:r>
      <w:r w:rsidR="009B4F20">
        <w:rPr>
          <w:rFonts w:ascii="Arial" w:hAnsi="Arial" w:cs="Arial"/>
          <w:color w:val="000000"/>
        </w:rPr>
        <w:t>7</w:t>
      </w:r>
      <w:r w:rsidR="00243AAA">
        <w:rPr>
          <w:rFonts w:ascii="Arial" w:hAnsi="Arial" w:cs="Arial"/>
          <w:color w:val="000000"/>
        </w:rPr>
        <w:t>.1.1.2.1</w:t>
      </w:r>
    </w:p>
    <w:p w14:paraId="7A3C583C" w14:textId="0E1F01CC" w:rsidR="008A3175" w:rsidRPr="0068157B" w:rsidRDefault="008A3175" w:rsidP="008A3175">
      <w:pPr>
        <w:tabs>
          <w:tab w:val="left" w:pos="1985"/>
        </w:tabs>
        <w:jc w:val="both"/>
        <w:rPr>
          <w:rFonts w:ascii="Arial" w:eastAsia="SimSun" w:hAnsi="Arial" w:cs="Arial"/>
        </w:rPr>
      </w:pPr>
      <w:r w:rsidRPr="0068157B">
        <w:rPr>
          <w:rFonts w:ascii="Arial" w:hAnsi="Arial" w:cs="Arial"/>
          <w:b/>
        </w:rPr>
        <w:t>Document for:</w:t>
      </w:r>
      <w:r w:rsidRPr="0068157B">
        <w:rPr>
          <w:rFonts w:ascii="Arial" w:hAnsi="Arial" w:cs="Arial"/>
        </w:rPr>
        <w:tab/>
      </w:r>
      <w:r w:rsidR="00A56E76">
        <w:rPr>
          <w:rFonts w:ascii="Arial" w:eastAsia="SimSun" w:hAnsi="Arial" w:cs="Arial"/>
          <w:lang w:eastAsia="zh-CN"/>
        </w:rPr>
        <w:t>Approval</w:t>
      </w:r>
    </w:p>
    <w:p w14:paraId="7E91F8C7" w14:textId="583DF5DD" w:rsidR="00667D0E" w:rsidRPr="004B7C60" w:rsidRDefault="001F5229" w:rsidP="000F7E57">
      <w:pPr>
        <w:pStyle w:val="1"/>
        <w:numPr>
          <w:ilvl w:val="0"/>
          <w:numId w:val="4"/>
        </w:numPr>
        <w:rPr>
          <w:rFonts w:cs="Arial"/>
        </w:rPr>
      </w:pPr>
      <w:r w:rsidRPr="00F71F2D">
        <w:rPr>
          <w:rFonts w:cs="Arial"/>
        </w:rPr>
        <w:t>Introduction</w:t>
      </w:r>
    </w:p>
    <w:p w14:paraId="0A230AC4" w14:textId="478543C4" w:rsidR="00C35379" w:rsidRDefault="00933016" w:rsidP="001E6890">
      <w:pPr>
        <w:rPr>
          <w:sz w:val="20"/>
          <w:szCs w:val="20"/>
          <w:lang w:eastAsia="zh-CN"/>
        </w:rPr>
      </w:pPr>
      <w:bookmarkStart w:id="5" w:name="OLE_LINK135"/>
      <w:r w:rsidRPr="001E6890">
        <w:rPr>
          <w:sz w:val="20"/>
          <w:szCs w:val="20"/>
          <w:lang w:eastAsia="zh-CN"/>
        </w:rPr>
        <w:t>In RAN#112</w:t>
      </w:r>
      <w:r w:rsidR="009B4F20">
        <w:rPr>
          <w:sz w:val="20"/>
          <w:szCs w:val="20"/>
          <w:lang w:eastAsia="zh-CN"/>
        </w:rPr>
        <w:t>bis</w:t>
      </w:r>
      <w:r w:rsidRPr="001E6890">
        <w:rPr>
          <w:sz w:val="20"/>
          <w:szCs w:val="20"/>
          <w:lang w:eastAsia="zh-CN"/>
        </w:rPr>
        <w:t>, the WF was agreed upon in [1], and there are still some FFS issues. In this paper, we will propose our views and discuss these issues.</w:t>
      </w:r>
      <w:bookmarkEnd w:id="5"/>
    </w:p>
    <w:p w14:paraId="3723CCAB" w14:textId="77777777" w:rsidR="00911BBF" w:rsidRPr="00CA5CC9" w:rsidRDefault="00911BBF" w:rsidP="001E6890">
      <w:pPr>
        <w:rPr>
          <w:lang w:val="en-GB" w:eastAsia="de-DE"/>
        </w:rPr>
      </w:pPr>
    </w:p>
    <w:p w14:paraId="4F489D92" w14:textId="55CFA2F3" w:rsidR="00E85F3A" w:rsidRPr="00E85F3A" w:rsidRDefault="00B14405" w:rsidP="000F7E57">
      <w:pPr>
        <w:pStyle w:val="1"/>
        <w:numPr>
          <w:ilvl w:val="0"/>
          <w:numId w:val="4"/>
        </w:numPr>
        <w:rPr>
          <w:rFonts w:cs="Arial"/>
        </w:rPr>
      </w:pPr>
      <w:r>
        <w:rPr>
          <w:rFonts w:cs="Arial"/>
        </w:rPr>
        <w:t>Extended UE channel bandwidth further study</w:t>
      </w:r>
    </w:p>
    <w:p w14:paraId="0C249BF5" w14:textId="03D84AA7" w:rsidR="0040594F" w:rsidRDefault="0040594F" w:rsidP="0040594F">
      <w:pPr>
        <w:pStyle w:val="2"/>
        <w:ind w:firstLineChars="0"/>
        <w:rPr>
          <w:rFonts w:eastAsia="Yu Mincho"/>
          <w:b/>
          <w:bCs/>
          <w:sz w:val="20"/>
        </w:rPr>
      </w:pPr>
      <w:bookmarkStart w:id="6" w:name="OLE_LINK122"/>
      <w:bookmarkStart w:id="7" w:name="OLE_LINK60"/>
      <w:r>
        <w:rPr>
          <w:color w:val="000000" w:themeColor="text1"/>
        </w:rPr>
        <w:t>2.1 Ratio of UE channel bandwidth extension required</w:t>
      </w:r>
    </w:p>
    <w:p w14:paraId="737FD0A1" w14:textId="77777777" w:rsidR="0040594F" w:rsidRDefault="0040594F" w:rsidP="0040594F">
      <w:pPr>
        <w:jc w:val="both"/>
        <w:rPr>
          <w:rFonts w:eastAsia="Yu Mincho"/>
          <w:sz w:val="20"/>
          <w:szCs w:val="20"/>
          <w:lang w:val="en-GB" w:eastAsia="ja-JP"/>
        </w:rPr>
      </w:pPr>
      <w:r>
        <w:rPr>
          <w:rFonts w:eastAsia="Yu Mincho"/>
          <w:sz w:val="20"/>
          <w:szCs w:val="20"/>
          <w:lang w:val="en-GB" w:eastAsia="ja-JP"/>
        </w:rPr>
        <w:t>At RAN4#112bis, the following was agreed:</w:t>
      </w:r>
    </w:p>
    <w:p w14:paraId="0973AD66" w14:textId="77777777" w:rsidR="0040594F" w:rsidRDefault="0040594F" w:rsidP="0040594F">
      <w:pPr>
        <w:keepNext/>
        <w:keepLines/>
        <w:overflowPunct w:val="0"/>
        <w:autoSpaceDE w:val="0"/>
        <w:autoSpaceDN w:val="0"/>
        <w:adjustRightInd w:val="0"/>
        <w:spacing w:after="60"/>
        <w:outlineLvl w:val="3"/>
        <w:rPr>
          <w:b/>
          <w:i/>
          <w:iCs/>
          <w:color w:val="000000"/>
          <w:sz w:val="20"/>
          <w:szCs w:val="20"/>
          <w:u w:val="single"/>
          <w:lang w:eastAsia="ko-KR"/>
        </w:rPr>
      </w:pPr>
      <w:r>
        <w:rPr>
          <w:b/>
          <w:i/>
          <w:iCs/>
          <w:color w:val="000000"/>
          <w:sz w:val="20"/>
          <w:szCs w:val="20"/>
          <w:u w:val="single"/>
          <w:lang w:eastAsia="ko-KR"/>
        </w:rPr>
        <w:t>Issue 1-2-7: Ratio of extended CBW to UE CBW and to larger BS channel BW</w:t>
      </w:r>
    </w:p>
    <w:p w14:paraId="35CFCDBD" w14:textId="77777777" w:rsidR="0040594F" w:rsidRDefault="0040594F" w:rsidP="0040594F">
      <w:pPr>
        <w:pStyle w:val="af4"/>
        <w:numPr>
          <w:ilvl w:val="0"/>
          <w:numId w:val="22"/>
        </w:numPr>
        <w:autoSpaceDN w:val="0"/>
        <w:spacing w:after="120"/>
        <w:ind w:left="720"/>
        <w:rPr>
          <w:rFonts w:eastAsia="SimSun"/>
          <w:i/>
          <w:iCs/>
          <w:color w:val="000000" w:themeColor="text1"/>
          <w:sz w:val="16"/>
          <w:szCs w:val="20"/>
          <w:lang w:eastAsia="zh-CN"/>
        </w:rPr>
      </w:pPr>
      <w:r>
        <w:rPr>
          <w:rFonts w:eastAsia="SimSun"/>
          <w:i/>
          <w:iCs/>
          <w:color w:val="000000" w:themeColor="text1"/>
          <w:sz w:val="20"/>
          <w:szCs w:val="20"/>
          <w:lang w:eastAsia="zh-CN"/>
        </w:rPr>
        <w:t>WF</w:t>
      </w:r>
    </w:p>
    <w:p w14:paraId="0014A188" w14:textId="77777777" w:rsidR="0040594F" w:rsidRDefault="0040594F" w:rsidP="0040594F">
      <w:pPr>
        <w:pStyle w:val="af4"/>
        <w:numPr>
          <w:ilvl w:val="1"/>
          <w:numId w:val="22"/>
        </w:numPr>
        <w:autoSpaceDN w:val="0"/>
        <w:spacing w:after="120"/>
        <w:ind w:left="1440"/>
        <w:jc w:val="both"/>
        <w:rPr>
          <w:rFonts w:eastAsia="SimSun"/>
          <w:i/>
          <w:iCs/>
          <w:color w:val="000000" w:themeColor="text1"/>
          <w:sz w:val="20"/>
          <w:szCs w:val="20"/>
          <w:lang w:eastAsia="zh-CN"/>
        </w:rPr>
      </w:pPr>
      <w:r>
        <w:rPr>
          <w:rFonts w:eastAsia="SimSun"/>
          <w:i/>
          <w:iCs/>
          <w:color w:val="000000" w:themeColor="text1"/>
          <w:sz w:val="20"/>
          <w:szCs w:val="20"/>
          <w:lang w:eastAsia="zh-CN"/>
        </w:rPr>
        <w:t>To discuss the following aspects for the extended UE CBW:</w:t>
      </w:r>
    </w:p>
    <w:p w14:paraId="32859807" w14:textId="77777777" w:rsidR="0040594F" w:rsidRDefault="0040594F" w:rsidP="0040594F">
      <w:pPr>
        <w:pStyle w:val="af4"/>
        <w:numPr>
          <w:ilvl w:val="2"/>
          <w:numId w:val="22"/>
        </w:numPr>
        <w:autoSpaceDN w:val="0"/>
        <w:spacing w:after="120"/>
        <w:rPr>
          <w:rFonts w:eastAsia="SimSun"/>
          <w:i/>
          <w:iCs/>
          <w:color w:val="000000" w:themeColor="text1"/>
          <w:sz w:val="20"/>
          <w:szCs w:val="20"/>
          <w:lang w:eastAsia="zh-CN"/>
        </w:rPr>
      </w:pPr>
      <w:r>
        <w:rPr>
          <w:rFonts w:eastAsia="SimSun"/>
          <w:i/>
          <w:iCs/>
          <w:color w:val="000000" w:themeColor="text1"/>
          <w:sz w:val="20"/>
          <w:szCs w:val="20"/>
          <w:lang w:eastAsia="zh-CN"/>
        </w:rPr>
        <w:t>Whether the extended CBW with new boundary of F</w:t>
      </w:r>
      <w:r>
        <w:rPr>
          <w:rFonts w:eastAsia="SimSun"/>
          <w:i/>
          <w:iCs/>
          <w:color w:val="000000" w:themeColor="text1"/>
          <w:sz w:val="20"/>
          <w:szCs w:val="20"/>
          <w:vertAlign w:val="subscript"/>
          <w:lang w:eastAsia="zh-CN"/>
        </w:rPr>
        <w:t>OOB</w:t>
      </w:r>
      <w:r>
        <w:rPr>
          <w:rFonts w:eastAsia="SimSun"/>
          <w:i/>
          <w:iCs/>
          <w:color w:val="000000" w:themeColor="text1"/>
          <w:sz w:val="20"/>
          <w:szCs w:val="20"/>
          <w:lang w:eastAsia="zh-CN"/>
        </w:rPr>
        <w:t xml:space="preserve"> should comply with the recommendation by ITU-R on necessary bandwidth in terms of SE for the original UE BW</w:t>
      </w:r>
    </w:p>
    <w:p w14:paraId="4A26122B" w14:textId="77777777" w:rsidR="0040594F" w:rsidRDefault="0040594F" w:rsidP="0040594F">
      <w:pPr>
        <w:pStyle w:val="af4"/>
        <w:numPr>
          <w:ilvl w:val="2"/>
          <w:numId w:val="22"/>
        </w:numPr>
        <w:autoSpaceDN w:val="0"/>
        <w:spacing w:after="120"/>
        <w:rPr>
          <w:rFonts w:eastAsia="SimSun"/>
          <w:i/>
          <w:iCs/>
          <w:color w:val="000000" w:themeColor="text1"/>
          <w:sz w:val="20"/>
          <w:szCs w:val="20"/>
          <w:lang w:eastAsia="zh-CN"/>
        </w:rPr>
      </w:pPr>
      <w:r>
        <w:rPr>
          <w:rFonts w:eastAsia="SimSun"/>
          <w:i/>
          <w:iCs/>
          <w:color w:val="000000" w:themeColor="text1"/>
          <w:sz w:val="20"/>
          <w:szCs w:val="20"/>
          <w:lang w:eastAsia="zh-CN"/>
        </w:rPr>
        <w:t>Whether default or fixed extension, e.g. 1/2 UE CBW could be stipulated in the spec or the extension ratio could be a UE capability to fulfil the conversion of outer to inner</w:t>
      </w:r>
    </w:p>
    <w:p w14:paraId="3193E9FE" w14:textId="77777777" w:rsidR="0040594F" w:rsidRDefault="0040594F" w:rsidP="0040594F">
      <w:pPr>
        <w:pStyle w:val="af4"/>
        <w:numPr>
          <w:ilvl w:val="2"/>
          <w:numId w:val="22"/>
        </w:numPr>
        <w:autoSpaceDN w:val="0"/>
        <w:spacing w:after="120"/>
        <w:rPr>
          <w:rFonts w:eastAsia="SimSun"/>
          <w:i/>
          <w:iCs/>
          <w:color w:val="000000" w:themeColor="text1"/>
          <w:sz w:val="20"/>
          <w:szCs w:val="20"/>
          <w:lang w:eastAsia="zh-CN"/>
        </w:rPr>
      </w:pPr>
      <w:r>
        <w:rPr>
          <w:rFonts w:eastAsia="SimSun"/>
          <w:i/>
          <w:iCs/>
          <w:color w:val="000000" w:themeColor="text1"/>
          <w:sz w:val="20"/>
          <w:szCs w:val="20"/>
          <w:lang w:eastAsia="zh-CN"/>
        </w:rPr>
        <w:t>Whether the extended UE CBW could belong to the regular defined channel bandwidth</w:t>
      </w:r>
    </w:p>
    <w:p w14:paraId="12847E1B" w14:textId="77777777" w:rsidR="0040594F" w:rsidRDefault="0040594F" w:rsidP="0040594F">
      <w:pPr>
        <w:pStyle w:val="af4"/>
        <w:numPr>
          <w:ilvl w:val="2"/>
          <w:numId w:val="22"/>
        </w:numPr>
        <w:autoSpaceDN w:val="0"/>
        <w:spacing w:after="120"/>
        <w:rPr>
          <w:rFonts w:eastAsia="SimSun"/>
          <w:i/>
          <w:iCs/>
          <w:color w:val="000000" w:themeColor="text1"/>
          <w:sz w:val="20"/>
          <w:szCs w:val="20"/>
          <w:lang w:eastAsia="zh-CN"/>
        </w:rPr>
      </w:pPr>
      <w:r>
        <w:rPr>
          <w:rFonts w:eastAsia="SimSun"/>
          <w:i/>
          <w:iCs/>
          <w:color w:val="000000" w:themeColor="text1"/>
          <w:sz w:val="20"/>
          <w:szCs w:val="20"/>
          <w:lang w:eastAsia="zh-CN"/>
        </w:rPr>
        <w:t>Whether some premise should be established for the extension size, e.g.</w:t>
      </w:r>
    </w:p>
    <w:p w14:paraId="7FE69A8F" w14:textId="77777777" w:rsidR="0040594F" w:rsidRDefault="0040594F" w:rsidP="0040594F">
      <w:pPr>
        <w:pStyle w:val="af4"/>
        <w:numPr>
          <w:ilvl w:val="3"/>
          <w:numId w:val="22"/>
        </w:numPr>
        <w:autoSpaceDN w:val="0"/>
        <w:spacing w:after="120"/>
        <w:rPr>
          <w:rFonts w:eastAsia="SimSun"/>
          <w:i/>
          <w:iCs/>
          <w:color w:val="000000" w:themeColor="text1"/>
          <w:sz w:val="20"/>
          <w:szCs w:val="20"/>
          <w:lang w:eastAsia="zh-CN"/>
        </w:rPr>
      </w:pPr>
      <w:r>
        <w:rPr>
          <w:rFonts w:eastAsia="SimSun"/>
          <w:i/>
          <w:iCs/>
          <w:color w:val="000000" w:themeColor="text1"/>
          <w:sz w:val="20"/>
          <w:szCs w:val="20"/>
          <w:lang w:eastAsia="zh-CN"/>
        </w:rPr>
        <w:t>minimum extended CBW compared to original UE CBW</w:t>
      </w:r>
    </w:p>
    <w:p w14:paraId="4CC46E76" w14:textId="77777777" w:rsidR="0040594F" w:rsidRDefault="0040594F" w:rsidP="0040594F">
      <w:pPr>
        <w:pStyle w:val="af4"/>
        <w:numPr>
          <w:ilvl w:val="3"/>
          <w:numId w:val="22"/>
        </w:numPr>
        <w:autoSpaceDN w:val="0"/>
        <w:spacing w:after="120"/>
        <w:rPr>
          <w:rFonts w:eastAsia="SimSun"/>
          <w:i/>
          <w:iCs/>
          <w:color w:val="000000" w:themeColor="text1"/>
          <w:sz w:val="20"/>
          <w:szCs w:val="20"/>
          <w:lang w:eastAsia="zh-CN"/>
        </w:rPr>
      </w:pPr>
      <w:r>
        <w:rPr>
          <w:rFonts w:eastAsia="SimSun"/>
          <w:i/>
          <w:iCs/>
          <w:color w:val="000000" w:themeColor="text1"/>
          <w:sz w:val="20"/>
          <w:szCs w:val="20"/>
          <w:lang w:eastAsia="zh-CN"/>
        </w:rPr>
        <w:t>minimum BS CBW compared to UE CBW</w:t>
      </w:r>
    </w:p>
    <w:p w14:paraId="26CE914A" w14:textId="77777777" w:rsidR="0040594F" w:rsidRDefault="0040594F" w:rsidP="0040594F">
      <w:pPr>
        <w:pStyle w:val="af4"/>
        <w:numPr>
          <w:ilvl w:val="3"/>
          <w:numId w:val="22"/>
        </w:numPr>
        <w:autoSpaceDN w:val="0"/>
        <w:spacing w:after="120"/>
        <w:rPr>
          <w:rFonts w:eastAsia="SimSun"/>
          <w:i/>
          <w:iCs/>
          <w:color w:val="000000" w:themeColor="text1"/>
          <w:sz w:val="20"/>
          <w:szCs w:val="20"/>
          <w:lang w:eastAsia="zh-CN"/>
        </w:rPr>
      </w:pPr>
      <w:r>
        <w:rPr>
          <w:rFonts w:eastAsia="SimSun"/>
          <w:i/>
          <w:iCs/>
          <w:color w:val="000000" w:themeColor="text1"/>
          <w:sz w:val="20"/>
          <w:szCs w:val="20"/>
          <w:lang w:eastAsia="zh-CN"/>
        </w:rPr>
        <w:t>frequency separation of the RB allocation to the BS edge</w:t>
      </w:r>
    </w:p>
    <w:p w14:paraId="5DA8975A" w14:textId="77777777" w:rsidR="0040594F" w:rsidRDefault="0040594F" w:rsidP="0040594F">
      <w:pPr>
        <w:pStyle w:val="af4"/>
        <w:numPr>
          <w:ilvl w:val="2"/>
          <w:numId w:val="22"/>
        </w:numPr>
        <w:autoSpaceDN w:val="0"/>
        <w:spacing w:after="120"/>
        <w:rPr>
          <w:rFonts w:eastAsia="SimSun"/>
          <w:i/>
          <w:iCs/>
          <w:color w:val="000000" w:themeColor="text1"/>
          <w:sz w:val="20"/>
          <w:szCs w:val="20"/>
          <w:lang w:eastAsia="zh-CN"/>
        </w:rPr>
      </w:pPr>
      <w:r>
        <w:rPr>
          <w:rFonts w:eastAsia="SimSun"/>
          <w:i/>
          <w:iCs/>
          <w:color w:val="000000" w:themeColor="text1"/>
          <w:sz w:val="20"/>
          <w:szCs w:val="20"/>
          <w:lang w:eastAsia="zh-CN"/>
        </w:rPr>
        <w:t>Other identified issues are not precluded</w:t>
      </w:r>
    </w:p>
    <w:p w14:paraId="27C33EE0" w14:textId="77777777" w:rsidR="0040594F" w:rsidRDefault="0040594F" w:rsidP="0040594F">
      <w:pPr>
        <w:jc w:val="both"/>
        <w:rPr>
          <w:rFonts w:eastAsiaTheme="minorEastAsia"/>
          <w:sz w:val="20"/>
          <w:szCs w:val="20"/>
        </w:rPr>
      </w:pPr>
      <w:r>
        <w:rPr>
          <w:rFonts w:eastAsiaTheme="minorEastAsia"/>
          <w:sz w:val="20"/>
          <w:szCs w:val="20"/>
        </w:rPr>
        <w:t>If the BS CBW is such that there is insufficient bandwidth available to extend by that amount on each side, then EITHER the original emissions requirements and MPR would apply, OR asymmetrical UE channel bandwidth extension can be considered (see later proposal).</w:t>
      </w:r>
    </w:p>
    <w:p w14:paraId="084FCF6D" w14:textId="77777777" w:rsidR="0040594F" w:rsidRDefault="0040594F" w:rsidP="0040594F">
      <w:pPr>
        <w:jc w:val="both"/>
        <w:rPr>
          <w:rFonts w:eastAsiaTheme="minorEastAsia"/>
          <w:sz w:val="20"/>
          <w:szCs w:val="20"/>
        </w:rPr>
      </w:pPr>
    </w:p>
    <w:p w14:paraId="78D536FA" w14:textId="32EBA7F1" w:rsidR="0040594F" w:rsidRDefault="0040594F" w:rsidP="0040594F">
      <w:pPr>
        <w:jc w:val="both"/>
        <w:rPr>
          <w:rFonts w:eastAsiaTheme="minorEastAsia"/>
          <w:sz w:val="20"/>
          <w:szCs w:val="20"/>
        </w:rPr>
      </w:pPr>
      <w:r>
        <w:rPr>
          <w:rFonts w:eastAsiaTheme="minorEastAsia"/>
          <w:sz w:val="20"/>
          <w:szCs w:val="20"/>
        </w:rPr>
        <w:t>Regarding the proposal that BS CBW = extended UE CBW, there are 3 factors to consider:</w:t>
      </w:r>
    </w:p>
    <w:p w14:paraId="26AAFF5F" w14:textId="77777777" w:rsidR="0040594F" w:rsidRDefault="0040594F" w:rsidP="0040594F">
      <w:pPr>
        <w:pStyle w:val="af4"/>
        <w:numPr>
          <w:ilvl w:val="0"/>
          <w:numId w:val="22"/>
        </w:numPr>
        <w:jc w:val="both"/>
        <w:rPr>
          <w:rFonts w:eastAsiaTheme="minorEastAsia"/>
          <w:sz w:val="20"/>
          <w:szCs w:val="20"/>
        </w:rPr>
      </w:pPr>
      <w:r>
        <w:rPr>
          <w:rFonts w:eastAsiaTheme="minorEastAsia"/>
          <w:b/>
          <w:bCs/>
          <w:sz w:val="20"/>
          <w:szCs w:val="20"/>
        </w:rPr>
        <w:t>Spurious Emission requirement:</w:t>
      </w:r>
      <w:r>
        <w:rPr>
          <w:rFonts w:eastAsiaTheme="minorEastAsia"/>
          <w:sz w:val="20"/>
          <w:szCs w:val="20"/>
        </w:rPr>
        <w:t xml:space="preserve"> from the SE analysis in this document, we believe there is some regulatory risk where the BS CBW &gt; 2 x UE CBW. </w:t>
      </w:r>
    </w:p>
    <w:p w14:paraId="09139E61" w14:textId="3E5F0A60" w:rsidR="0040594F" w:rsidRDefault="0040594F" w:rsidP="008C3FC7">
      <w:pPr>
        <w:pStyle w:val="af4"/>
        <w:numPr>
          <w:ilvl w:val="0"/>
          <w:numId w:val="22"/>
        </w:numPr>
        <w:jc w:val="both"/>
        <w:rPr>
          <w:rFonts w:eastAsiaTheme="minorEastAsia"/>
          <w:sz w:val="20"/>
          <w:szCs w:val="20"/>
        </w:rPr>
      </w:pPr>
      <w:r>
        <w:rPr>
          <w:rFonts w:eastAsiaTheme="minorEastAsia"/>
          <w:b/>
          <w:bCs/>
          <w:sz w:val="20"/>
          <w:szCs w:val="20"/>
        </w:rPr>
        <w:t>Putting responsibility on the UE to decide whether to apply the extended CBW:</w:t>
      </w:r>
      <w:r>
        <w:rPr>
          <w:rFonts w:eastAsiaTheme="minorEastAsia"/>
          <w:sz w:val="20"/>
          <w:szCs w:val="20"/>
        </w:rPr>
        <w:t xml:space="preserve"> It appears feasible for the UE to use the </w:t>
      </w:r>
      <w:r>
        <w:rPr>
          <w:rFonts w:eastAsiaTheme="minorEastAsia"/>
          <w:i/>
          <w:iCs/>
          <w:sz w:val="20"/>
          <w:szCs w:val="20"/>
        </w:rPr>
        <w:t>carrierBW, offsetToPointA</w:t>
      </w:r>
      <w:r>
        <w:rPr>
          <w:rFonts w:eastAsiaTheme="minorEastAsia"/>
          <w:sz w:val="20"/>
          <w:szCs w:val="20"/>
        </w:rPr>
        <w:t xml:space="preserve"> and </w:t>
      </w:r>
      <w:r>
        <w:rPr>
          <w:rFonts w:eastAsiaTheme="minorEastAsia"/>
          <w:i/>
          <w:iCs/>
          <w:sz w:val="20"/>
          <w:szCs w:val="20"/>
        </w:rPr>
        <w:t>offsetToCarrier</w:t>
      </w:r>
      <w:r>
        <w:rPr>
          <w:rFonts w:eastAsiaTheme="minorEastAsia"/>
          <w:sz w:val="20"/>
          <w:szCs w:val="20"/>
        </w:rPr>
        <w:t xml:space="preserve"> in SIB1, as well as its BWP location, to check whether its extended CBW would go beyond the edge of the BS CBW, and it could be considered whether the UE should check this before applying the relaxation. Therefore, we see no strict need to directly couple the size of the extended CBW with the size of the BS CBW, as long as the extended CBW does not go beyond the spectrum block boundary, and while the spectrum block is confined within the maximum specified BS CBW. It should be an FFS point as to how the UE would do this if the spectrum block size is larger than the maximum BS CBW.</w:t>
      </w:r>
    </w:p>
    <w:p w14:paraId="50AFB1EC" w14:textId="3F1295D8" w:rsidR="0040594F" w:rsidRDefault="0040594F" w:rsidP="0040594F">
      <w:pPr>
        <w:pStyle w:val="af4"/>
        <w:numPr>
          <w:ilvl w:val="0"/>
          <w:numId w:val="22"/>
        </w:numPr>
        <w:jc w:val="both"/>
        <w:rPr>
          <w:rFonts w:eastAsiaTheme="minorEastAsia"/>
          <w:sz w:val="20"/>
          <w:szCs w:val="20"/>
        </w:rPr>
      </w:pPr>
      <w:r>
        <w:rPr>
          <w:rFonts w:eastAsiaTheme="minorEastAsia"/>
          <w:b/>
          <w:bCs/>
          <w:sz w:val="20"/>
          <w:szCs w:val="20"/>
        </w:rPr>
        <w:t xml:space="preserve">Lack of benefit for UE vs more complexity: </w:t>
      </w:r>
      <w:r>
        <w:rPr>
          <w:rFonts w:eastAsiaTheme="minorEastAsia"/>
          <w:sz w:val="20"/>
          <w:szCs w:val="20"/>
        </w:rPr>
        <w:t xml:space="preserve">From our analysis provided in previous meetings, extending the channel bandwidth by 1/2 of the UE CBW symmetrically would enable the </w:t>
      </w:r>
      <w:r>
        <w:rPr>
          <w:sz w:val="20"/>
          <w:szCs w:val="20"/>
        </w:rPr>
        <w:t>N</w:t>
      </w:r>
      <w:r>
        <w:rPr>
          <w:sz w:val="20"/>
          <w:szCs w:val="20"/>
          <w:vertAlign w:val="subscript"/>
        </w:rPr>
        <w:t>RB</w:t>
      </w:r>
      <w:r>
        <w:rPr>
          <w:rFonts w:eastAsiaTheme="minorEastAsia"/>
          <w:sz w:val="20"/>
          <w:szCs w:val="20"/>
        </w:rPr>
        <w:t xml:space="preserve"> to be equivalent to an Inner RB allocation from an MPR perspective, which aligns with the definition in TS38.101-1. Therefore, we think that extending the channel bandwidth by a maximum of 2 x the UE CBW symmetrically can be used for “symmetrical” UE channel bandwidth extension. For “asymmetrical” UE CBW extension, see section 2.</w:t>
      </w:r>
      <w:r w:rsidR="00CA5CC9">
        <w:rPr>
          <w:rFonts w:eastAsiaTheme="minorEastAsia"/>
          <w:sz w:val="20"/>
          <w:szCs w:val="20"/>
        </w:rPr>
        <w:t>7</w:t>
      </w:r>
      <w:r>
        <w:rPr>
          <w:rFonts w:eastAsiaTheme="minorEastAsia"/>
          <w:sz w:val="20"/>
          <w:szCs w:val="20"/>
        </w:rPr>
        <w:t>. If the BS CBW is larger than the extended CBW sizes above, then it would create more configuration and testing complexity for no further benefit in MPR reduction.</w:t>
      </w:r>
    </w:p>
    <w:p w14:paraId="1A8B4A28" w14:textId="77777777" w:rsidR="0040594F" w:rsidRDefault="0040594F" w:rsidP="0040594F">
      <w:pPr>
        <w:jc w:val="both"/>
        <w:rPr>
          <w:rFonts w:eastAsiaTheme="minorEastAsia"/>
          <w:sz w:val="20"/>
          <w:szCs w:val="20"/>
        </w:rPr>
      </w:pPr>
    </w:p>
    <w:p w14:paraId="7F499DE5" w14:textId="5ED488A7" w:rsidR="0040594F" w:rsidRDefault="0040594F" w:rsidP="0040594F">
      <w:pPr>
        <w:jc w:val="both"/>
        <w:rPr>
          <w:rFonts w:eastAsiaTheme="minorEastAsia"/>
          <w:sz w:val="20"/>
          <w:szCs w:val="20"/>
        </w:rPr>
      </w:pPr>
      <w:r>
        <w:rPr>
          <w:rFonts w:eastAsiaTheme="minorEastAsia"/>
          <w:sz w:val="20"/>
          <w:szCs w:val="20"/>
        </w:rPr>
        <w:lastRenderedPageBreak/>
        <w:t xml:space="preserve">To further maximize flexibility of the extended CBW concept, there may be some benefit to consider allowing for extended CBW = BS CBW where the BS CBW is </w:t>
      </w:r>
      <w:r>
        <w:rPr>
          <w:rFonts w:eastAsiaTheme="minorEastAsia"/>
          <w:i/>
          <w:iCs/>
          <w:sz w:val="20"/>
          <w:szCs w:val="20"/>
        </w:rPr>
        <w:t>greater</w:t>
      </w:r>
      <w:r>
        <w:rPr>
          <w:rFonts w:eastAsiaTheme="minorEastAsia"/>
          <w:sz w:val="20"/>
          <w:szCs w:val="20"/>
        </w:rPr>
        <w:t xml:space="preserve"> than the size of the UE CBW but </w:t>
      </w:r>
      <w:r>
        <w:rPr>
          <w:rFonts w:eastAsiaTheme="minorEastAsia"/>
          <w:i/>
          <w:iCs/>
          <w:sz w:val="20"/>
          <w:szCs w:val="20"/>
        </w:rPr>
        <w:t>smaller</w:t>
      </w:r>
      <w:r>
        <w:rPr>
          <w:rFonts w:eastAsiaTheme="minorEastAsia"/>
          <w:sz w:val="20"/>
          <w:szCs w:val="20"/>
        </w:rPr>
        <w:t xml:space="preserve"> than the extended CBW. This could be an FFS point.</w:t>
      </w:r>
    </w:p>
    <w:p w14:paraId="463B615D" w14:textId="77777777" w:rsidR="0040594F" w:rsidRDefault="0040594F" w:rsidP="0040594F">
      <w:pPr>
        <w:jc w:val="both"/>
        <w:rPr>
          <w:rFonts w:eastAsiaTheme="minorEastAsia"/>
          <w:sz w:val="20"/>
          <w:szCs w:val="20"/>
        </w:rPr>
      </w:pPr>
    </w:p>
    <w:p w14:paraId="6F12FA55" w14:textId="7C5F713F" w:rsidR="0040594F" w:rsidRPr="008C3FC7" w:rsidRDefault="0040594F" w:rsidP="0040594F">
      <w:pPr>
        <w:jc w:val="both"/>
        <w:rPr>
          <w:rFonts w:eastAsiaTheme="minorEastAsia"/>
          <w:b/>
          <w:bCs/>
          <w:sz w:val="20"/>
          <w:szCs w:val="20"/>
        </w:rPr>
      </w:pPr>
      <w:r w:rsidRPr="00CA5CC9">
        <w:rPr>
          <w:b/>
          <w:bCs/>
          <w:sz w:val="20"/>
          <w:szCs w:val="20"/>
          <w:u w:val="single"/>
          <w:lang w:val="en-GB" w:eastAsia="ja-JP"/>
        </w:rPr>
        <w:t>Proposal 1</w:t>
      </w:r>
      <w:r w:rsidRPr="00CA5CC9">
        <w:rPr>
          <w:b/>
          <w:bCs/>
          <w:sz w:val="20"/>
          <w:szCs w:val="20"/>
          <w:lang w:val="en-GB" w:eastAsia="ja-JP"/>
        </w:rPr>
        <w:t xml:space="preserve">: </w:t>
      </w:r>
      <w:r w:rsidRPr="008C3FC7">
        <w:rPr>
          <w:rFonts w:eastAsiaTheme="minorEastAsia"/>
          <w:b/>
          <w:bCs/>
          <w:sz w:val="20"/>
          <w:szCs w:val="20"/>
        </w:rPr>
        <w:t>Agree maximum value for symmetrical extended CBW = 40MHz for RedCap UE.</w:t>
      </w:r>
    </w:p>
    <w:p w14:paraId="461A8F02" w14:textId="77777777" w:rsidR="0040594F" w:rsidRPr="008C3FC7" w:rsidRDefault="0040594F" w:rsidP="0040594F">
      <w:pPr>
        <w:pStyle w:val="af4"/>
        <w:numPr>
          <w:ilvl w:val="0"/>
          <w:numId w:val="22"/>
        </w:numPr>
        <w:jc w:val="both"/>
        <w:rPr>
          <w:rFonts w:eastAsiaTheme="minorEastAsia"/>
          <w:b/>
          <w:bCs/>
          <w:sz w:val="20"/>
          <w:szCs w:val="20"/>
        </w:rPr>
      </w:pPr>
      <w:r w:rsidRPr="008C3FC7">
        <w:rPr>
          <w:rFonts w:eastAsiaTheme="minorEastAsia"/>
          <w:b/>
          <w:bCs/>
          <w:sz w:val="20"/>
          <w:szCs w:val="20"/>
        </w:rPr>
        <w:t>FFS whether to define intermediate extended CBW equal to size of existing specified BS CBW, where BS CBW is in-between {20…40MHz} for RedCap UE.</w:t>
      </w:r>
    </w:p>
    <w:p w14:paraId="03ED0A95" w14:textId="77777777" w:rsidR="0040594F" w:rsidRPr="008C3FC7" w:rsidRDefault="0040594F" w:rsidP="0040594F">
      <w:pPr>
        <w:jc w:val="both"/>
        <w:rPr>
          <w:rFonts w:eastAsiaTheme="minorEastAsia"/>
          <w:b/>
          <w:bCs/>
          <w:sz w:val="20"/>
          <w:szCs w:val="20"/>
        </w:rPr>
      </w:pPr>
    </w:p>
    <w:p w14:paraId="37BBBB37" w14:textId="60C60A6B" w:rsidR="0040594F" w:rsidRPr="008C3FC7" w:rsidRDefault="0040594F" w:rsidP="0040594F">
      <w:pPr>
        <w:jc w:val="both"/>
        <w:rPr>
          <w:rFonts w:eastAsiaTheme="minorEastAsia"/>
          <w:b/>
          <w:bCs/>
          <w:sz w:val="20"/>
          <w:szCs w:val="20"/>
        </w:rPr>
      </w:pPr>
      <w:r w:rsidRPr="008C3FC7">
        <w:rPr>
          <w:rFonts w:eastAsiaTheme="minorEastAsia"/>
          <w:b/>
          <w:bCs/>
          <w:sz w:val="20"/>
          <w:szCs w:val="20"/>
          <w:u w:val="single"/>
        </w:rPr>
        <w:t>Proposal 2</w:t>
      </w:r>
      <w:r w:rsidRPr="008C3FC7">
        <w:rPr>
          <w:rFonts w:eastAsiaTheme="minorEastAsia"/>
          <w:b/>
          <w:bCs/>
          <w:sz w:val="20"/>
          <w:szCs w:val="20"/>
        </w:rPr>
        <w:t xml:space="preserve">: Agree maximum value for symmetrical extended CBW = 200MHz for non-RedCap UE </w:t>
      </w:r>
    </w:p>
    <w:p w14:paraId="3809F297" w14:textId="77777777" w:rsidR="0040594F" w:rsidRPr="008C3FC7" w:rsidRDefault="0040594F" w:rsidP="0040594F">
      <w:pPr>
        <w:pStyle w:val="af4"/>
        <w:numPr>
          <w:ilvl w:val="0"/>
          <w:numId w:val="22"/>
        </w:numPr>
        <w:jc w:val="both"/>
        <w:rPr>
          <w:rFonts w:eastAsiaTheme="minorEastAsia"/>
          <w:b/>
          <w:bCs/>
          <w:sz w:val="20"/>
          <w:szCs w:val="20"/>
        </w:rPr>
      </w:pPr>
      <w:r w:rsidRPr="008C3FC7">
        <w:rPr>
          <w:rFonts w:eastAsiaTheme="minorEastAsia"/>
          <w:b/>
          <w:bCs/>
          <w:sz w:val="20"/>
          <w:szCs w:val="20"/>
        </w:rPr>
        <w:t>FFS whether to define intermediate extended CBW equal to an existing specified “aggregated CA BW” size, where spectrum block size is between {100…200MHz} for non-RedCap UE.</w:t>
      </w:r>
    </w:p>
    <w:p w14:paraId="70AC5AE0" w14:textId="77777777" w:rsidR="0040594F" w:rsidRPr="008C3FC7" w:rsidRDefault="0040594F" w:rsidP="0040594F">
      <w:pPr>
        <w:jc w:val="both"/>
        <w:rPr>
          <w:rFonts w:eastAsiaTheme="minorEastAsia"/>
          <w:b/>
          <w:bCs/>
          <w:sz w:val="20"/>
          <w:szCs w:val="20"/>
        </w:rPr>
      </w:pPr>
    </w:p>
    <w:p w14:paraId="1F274348" w14:textId="20BF1108" w:rsidR="0040594F" w:rsidRPr="008C3FC7" w:rsidRDefault="0040594F" w:rsidP="0040594F">
      <w:pPr>
        <w:jc w:val="both"/>
        <w:rPr>
          <w:rFonts w:eastAsiaTheme="minorEastAsia"/>
          <w:b/>
          <w:bCs/>
          <w:sz w:val="20"/>
          <w:szCs w:val="20"/>
        </w:rPr>
      </w:pPr>
      <w:r w:rsidRPr="008C3FC7">
        <w:rPr>
          <w:rFonts w:eastAsiaTheme="minorEastAsia"/>
          <w:b/>
          <w:bCs/>
          <w:sz w:val="20"/>
          <w:szCs w:val="20"/>
          <w:u w:val="single"/>
        </w:rPr>
        <w:t>Proposal 3</w:t>
      </w:r>
      <w:r w:rsidRPr="008C3FC7">
        <w:rPr>
          <w:rFonts w:eastAsiaTheme="minorEastAsia"/>
          <w:b/>
          <w:bCs/>
          <w:sz w:val="20"/>
          <w:szCs w:val="20"/>
        </w:rPr>
        <w:t xml:space="preserve">: Confirm feasibility for UE in idle mode and connected mode to use existing available SIB information (i.e. </w:t>
      </w:r>
      <w:r w:rsidRPr="008C3FC7">
        <w:rPr>
          <w:rFonts w:eastAsiaTheme="minorEastAsia"/>
          <w:b/>
          <w:bCs/>
          <w:i/>
          <w:iCs/>
          <w:sz w:val="20"/>
          <w:szCs w:val="20"/>
        </w:rPr>
        <w:t>carrierBW, offsetToPointA</w:t>
      </w:r>
      <w:r w:rsidRPr="008C3FC7">
        <w:rPr>
          <w:rFonts w:eastAsiaTheme="minorEastAsia"/>
          <w:b/>
          <w:bCs/>
          <w:sz w:val="20"/>
          <w:szCs w:val="20"/>
        </w:rPr>
        <w:t xml:space="preserve"> and </w:t>
      </w:r>
      <w:r w:rsidRPr="008C3FC7">
        <w:rPr>
          <w:rFonts w:eastAsiaTheme="minorEastAsia"/>
          <w:b/>
          <w:bCs/>
          <w:i/>
          <w:iCs/>
          <w:sz w:val="20"/>
          <w:szCs w:val="20"/>
        </w:rPr>
        <w:t>offsetToCarrier</w:t>
      </w:r>
      <w:r w:rsidRPr="008C3FC7">
        <w:rPr>
          <w:rFonts w:eastAsiaTheme="minorEastAsia"/>
          <w:b/>
          <w:bCs/>
          <w:sz w:val="20"/>
          <w:szCs w:val="20"/>
        </w:rPr>
        <w:t xml:space="preserve"> in SIB1, as well as UE BWP location) to check that its extended UE CBW does not exceed the spectrum block size defined if spectrum block size = BS CBW. </w:t>
      </w:r>
    </w:p>
    <w:p w14:paraId="404CD708" w14:textId="77777777" w:rsidR="0040594F" w:rsidRPr="008C3FC7" w:rsidRDefault="0040594F" w:rsidP="0040594F">
      <w:pPr>
        <w:pStyle w:val="af4"/>
        <w:numPr>
          <w:ilvl w:val="1"/>
          <w:numId w:val="22"/>
        </w:numPr>
        <w:jc w:val="both"/>
        <w:rPr>
          <w:rFonts w:eastAsiaTheme="minorEastAsia"/>
          <w:b/>
          <w:bCs/>
          <w:sz w:val="20"/>
          <w:szCs w:val="20"/>
        </w:rPr>
      </w:pPr>
      <w:r w:rsidRPr="008C3FC7">
        <w:rPr>
          <w:rFonts w:eastAsiaTheme="minorEastAsia"/>
          <w:b/>
          <w:bCs/>
          <w:sz w:val="20"/>
          <w:szCs w:val="20"/>
        </w:rPr>
        <w:t>FFS how the UE would do this if spectrum block size exceeded 100MHz.</w:t>
      </w:r>
    </w:p>
    <w:p w14:paraId="1DCD7558" w14:textId="77777777" w:rsidR="00905228" w:rsidRDefault="00905228" w:rsidP="00905228">
      <w:pPr>
        <w:jc w:val="both"/>
        <w:rPr>
          <w:rFonts w:eastAsiaTheme="minorEastAsia"/>
          <w:sz w:val="20"/>
          <w:szCs w:val="20"/>
        </w:rPr>
      </w:pPr>
      <w:bookmarkStart w:id="8" w:name="OLE_LINK63"/>
      <w:bookmarkEnd w:id="6"/>
    </w:p>
    <w:p w14:paraId="3FA7DD36" w14:textId="77777777" w:rsidR="00CD3AB7" w:rsidRPr="008C3FC7" w:rsidRDefault="00CD3AB7" w:rsidP="008C3FC7">
      <w:pPr>
        <w:jc w:val="both"/>
        <w:rPr>
          <w:rFonts w:eastAsiaTheme="minorEastAsia"/>
          <w:sz w:val="20"/>
          <w:szCs w:val="20"/>
        </w:rPr>
      </w:pPr>
    </w:p>
    <w:bookmarkEnd w:id="8"/>
    <w:p w14:paraId="32A230BF" w14:textId="77777777" w:rsidR="000B7552" w:rsidRPr="001E6890" w:rsidRDefault="000B7552" w:rsidP="006C348A">
      <w:pPr>
        <w:jc w:val="both"/>
        <w:rPr>
          <w:rFonts w:eastAsiaTheme="minorEastAsia"/>
          <w:sz w:val="20"/>
          <w:szCs w:val="20"/>
        </w:rPr>
      </w:pPr>
    </w:p>
    <w:p w14:paraId="09D2C8CE" w14:textId="77777777" w:rsidR="00994942" w:rsidRPr="00995615" w:rsidRDefault="00994942" w:rsidP="008027F5">
      <w:pPr>
        <w:rPr>
          <w:rFonts w:eastAsiaTheme="minorEastAsia"/>
          <w:sz w:val="20"/>
          <w:szCs w:val="20"/>
        </w:rPr>
      </w:pPr>
    </w:p>
    <w:p w14:paraId="50EF3CA1" w14:textId="7AC14055" w:rsidR="00EC4E72" w:rsidRDefault="00EC4E72" w:rsidP="00EC4E72">
      <w:pPr>
        <w:pStyle w:val="2"/>
        <w:rPr>
          <w:color w:val="000000" w:themeColor="text1"/>
        </w:rPr>
      </w:pPr>
      <w:bookmarkStart w:id="9" w:name="OLE_LINK115"/>
      <w:r>
        <w:rPr>
          <w:color w:val="000000" w:themeColor="text1"/>
        </w:rPr>
        <w:t>2.</w:t>
      </w:r>
      <w:r w:rsidR="00FA3C5A">
        <w:rPr>
          <w:color w:val="000000" w:themeColor="text1"/>
        </w:rPr>
        <w:t>2</w:t>
      </w:r>
      <w:bookmarkEnd w:id="9"/>
      <w:r>
        <w:rPr>
          <w:color w:val="000000" w:themeColor="text1"/>
        </w:rPr>
        <w:t xml:space="preserve"> Applicability of IBE in region between UE CBW and ext-CBW</w:t>
      </w:r>
    </w:p>
    <w:p w14:paraId="5AC0BCD4" w14:textId="3C632D82" w:rsidR="000E5DE9" w:rsidRPr="001E6890" w:rsidRDefault="000E5DE9" w:rsidP="00005888">
      <w:pPr>
        <w:keepNext/>
        <w:keepLines/>
        <w:overflowPunct w:val="0"/>
        <w:autoSpaceDE w:val="0"/>
        <w:autoSpaceDN w:val="0"/>
        <w:adjustRightInd w:val="0"/>
        <w:spacing w:after="60"/>
        <w:outlineLvl w:val="3"/>
        <w:rPr>
          <w:bCs/>
          <w:color w:val="000000"/>
          <w:sz w:val="20"/>
          <w:szCs w:val="20"/>
          <w:lang w:eastAsia="ko-KR"/>
        </w:rPr>
      </w:pPr>
      <w:bookmarkStart w:id="10" w:name="OLE_LINK21"/>
      <w:r w:rsidRPr="001E6890">
        <w:rPr>
          <w:bCs/>
          <w:color w:val="000000"/>
          <w:sz w:val="20"/>
          <w:szCs w:val="20"/>
          <w:lang w:eastAsia="ko-KR"/>
        </w:rPr>
        <w:t>At RAN4#112</w:t>
      </w:r>
      <w:r w:rsidR="000D655C">
        <w:rPr>
          <w:bCs/>
          <w:color w:val="000000"/>
          <w:sz w:val="20"/>
          <w:szCs w:val="20"/>
          <w:lang w:eastAsia="ko-KR"/>
        </w:rPr>
        <w:t>bis</w:t>
      </w:r>
      <w:r w:rsidRPr="001E6890">
        <w:rPr>
          <w:bCs/>
          <w:color w:val="000000"/>
          <w:sz w:val="20"/>
          <w:szCs w:val="20"/>
          <w:lang w:eastAsia="ko-KR"/>
        </w:rPr>
        <w:t>, the following was agreed:</w:t>
      </w:r>
    </w:p>
    <w:p w14:paraId="52CDD9C9" w14:textId="683078C7" w:rsidR="00005888" w:rsidRDefault="00317B93" w:rsidP="00005888">
      <w:pPr>
        <w:keepNext/>
        <w:keepLines/>
        <w:overflowPunct w:val="0"/>
        <w:autoSpaceDE w:val="0"/>
        <w:autoSpaceDN w:val="0"/>
        <w:adjustRightInd w:val="0"/>
        <w:spacing w:after="60"/>
        <w:outlineLvl w:val="3"/>
        <w:rPr>
          <w:b/>
          <w:i/>
          <w:iCs/>
          <w:color w:val="000000"/>
          <w:sz w:val="20"/>
          <w:szCs w:val="20"/>
          <w:u w:val="single"/>
          <w:lang w:eastAsia="ko-KR"/>
        </w:rPr>
      </w:pPr>
      <w:r w:rsidRPr="00317B93">
        <w:rPr>
          <w:b/>
          <w:i/>
          <w:iCs/>
          <w:color w:val="000000"/>
          <w:sz w:val="20"/>
          <w:szCs w:val="20"/>
          <w:u w:val="single"/>
          <w:lang w:eastAsia="ko-KR"/>
        </w:rPr>
        <w:t>Issue 1-2-3: Where to use IBE in the larger BS CBW</w:t>
      </w:r>
    </w:p>
    <w:p w14:paraId="07AA3F38" w14:textId="77777777" w:rsidR="00317B93" w:rsidRPr="00317B93" w:rsidRDefault="00317B93">
      <w:pPr>
        <w:pStyle w:val="af4"/>
        <w:numPr>
          <w:ilvl w:val="0"/>
          <w:numId w:val="16"/>
        </w:numPr>
        <w:autoSpaceDN w:val="0"/>
        <w:spacing w:after="120"/>
        <w:contextualSpacing w:val="0"/>
        <w:rPr>
          <w:rFonts w:eastAsia="SimSun"/>
          <w:i/>
          <w:iCs/>
          <w:color w:val="000000" w:themeColor="text1"/>
          <w:sz w:val="16"/>
          <w:szCs w:val="20"/>
          <w:lang w:eastAsia="zh-CN"/>
        </w:rPr>
      </w:pPr>
      <w:r w:rsidRPr="00317B93">
        <w:rPr>
          <w:rFonts w:eastAsia="SimSun"/>
          <w:i/>
          <w:iCs/>
          <w:color w:val="000000" w:themeColor="text1"/>
          <w:sz w:val="20"/>
          <w:szCs w:val="20"/>
          <w:lang w:eastAsia="zh-CN"/>
        </w:rPr>
        <w:t>WF</w:t>
      </w:r>
    </w:p>
    <w:p w14:paraId="2947EAC9" w14:textId="77777777" w:rsidR="00317B93" w:rsidRPr="00317B93" w:rsidRDefault="00317B93" w:rsidP="008C3FC7">
      <w:pPr>
        <w:pStyle w:val="af4"/>
        <w:numPr>
          <w:ilvl w:val="1"/>
          <w:numId w:val="16"/>
        </w:numPr>
        <w:autoSpaceDN w:val="0"/>
        <w:spacing w:after="120"/>
        <w:contextualSpacing w:val="0"/>
        <w:rPr>
          <w:rFonts w:eastAsia="SimSun"/>
          <w:i/>
          <w:iCs/>
          <w:color w:val="000000" w:themeColor="text1"/>
          <w:sz w:val="20"/>
          <w:szCs w:val="20"/>
          <w:lang w:eastAsia="zh-CN"/>
        </w:rPr>
      </w:pPr>
      <w:r w:rsidRPr="00317B93">
        <w:rPr>
          <w:rFonts w:eastAsia="SimSun"/>
          <w:i/>
          <w:iCs/>
          <w:color w:val="000000" w:themeColor="text1"/>
          <w:sz w:val="20"/>
          <w:szCs w:val="20"/>
          <w:lang w:eastAsia="zh-CN"/>
        </w:rPr>
        <w:t>IBE should be used between edges of UE CBW and extended UE CBW</w:t>
      </w:r>
    </w:p>
    <w:p w14:paraId="4706F7A3" w14:textId="77777777" w:rsidR="00317B93" w:rsidRPr="00317B93" w:rsidRDefault="00317B93" w:rsidP="00CA5CC9">
      <w:pPr>
        <w:pStyle w:val="af4"/>
        <w:numPr>
          <w:ilvl w:val="2"/>
          <w:numId w:val="16"/>
        </w:numPr>
        <w:autoSpaceDN w:val="0"/>
        <w:spacing w:after="120"/>
        <w:contextualSpacing w:val="0"/>
        <w:rPr>
          <w:rFonts w:eastAsia="SimSun"/>
          <w:i/>
          <w:iCs/>
          <w:color w:val="000000" w:themeColor="text1"/>
          <w:sz w:val="20"/>
          <w:szCs w:val="20"/>
          <w:lang w:eastAsia="zh-CN"/>
        </w:rPr>
      </w:pPr>
      <w:r w:rsidRPr="00317B93">
        <w:rPr>
          <w:rFonts w:eastAsia="SimSun"/>
          <w:i/>
          <w:iCs/>
          <w:color w:val="000000" w:themeColor="text1"/>
          <w:sz w:val="20"/>
          <w:szCs w:val="20"/>
          <w:lang w:eastAsia="zh-CN"/>
        </w:rPr>
        <w:t>FFS whether IBE could be used in the guard band of UE CBW</w:t>
      </w:r>
    </w:p>
    <w:p w14:paraId="71570127" w14:textId="77777777" w:rsidR="00317B93" w:rsidRPr="00317B93" w:rsidRDefault="00317B93" w:rsidP="00CA5CC9">
      <w:pPr>
        <w:pStyle w:val="af4"/>
        <w:numPr>
          <w:ilvl w:val="2"/>
          <w:numId w:val="16"/>
        </w:numPr>
        <w:autoSpaceDN w:val="0"/>
        <w:spacing w:after="120"/>
        <w:contextualSpacing w:val="0"/>
        <w:rPr>
          <w:rFonts w:eastAsia="SimSun"/>
          <w:i/>
          <w:iCs/>
          <w:color w:val="000000" w:themeColor="text1"/>
          <w:sz w:val="20"/>
          <w:szCs w:val="20"/>
          <w:lang w:eastAsia="zh-CN"/>
        </w:rPr>
      </w:pPr>
      <w:r w:rsidRPr="00317B93">
        <w:rPr>
          <w:rFonts w:eastAsia="SimSun"/>
          <w:i/>
          <w:iCs/>
          <w:color w:val="000000" w:themeColor="text1"/>
          <w:sz w:val="20"/>
          <w:szCs w:val="20"/>
          <w:lang w:eastAsia="zh-CN"/>
        </w:rPr>
        <w:t>FFS the full RB allocation scenario</w:t>
      </w:r>
    </w:p>
    <w:p w14:paraId="31D42650" w14:textId="77777777" w:rsidR="00317B93" w:rsidRPr="00317B93" w:rsidRDefault="00317B93" w:rsidP="00CA5CC9">
      <w:pPr>
        <w:pStyle w:val="af4"/>
        <w:numPr>
          <w:ilvl w:val="2"/>
          <w:numId w:val="16"/>
        </w:numPr>
        <w:autoSpaceDN w:val="0"/>
        <w:spacing w:after="120"/>
        <w:contextualSpacing w:val="0"/>
        <w:rPr>
          <w:rFonts w:eastAsia="SimSun"/>
          <w:i/>
          <w:iCs/>
          <w:color w:val="000000" w:themeColor="text1"/>
          <w:sz w:val="20"/>
          <w:szCs w:val="20"/>
          <w:lang w:eastAsia="zh-CN"/>
        </w:rPr>
      </w:pPr>
      <w:r w:rsidRPr="00317B93">
        <w:rPr>
          <w:rFonts w:eastAsia="SimSun"/>
          <w:i/>
          <w:iCs/>
          <w:color w:val="000000" w:themeColor="text1"/>
          <w:sz w:val="20"/>
          <w:szCs w:val="20"/>
          <w:lang w:eastAsia="zh-CN"/>
        </w:rPr>
        <w:t>FFS the impact to testability</w:t>
      </w:r>
    </w:p>
    <w:p w14:paraId="386AC518" w14:textId="77777777" w:rsidR="00994942" w:rsidRDefault="00994942" w:rsidP="000761DD">
      <w:pPr>
        <w:jc w:val="both"/>
        <w:rPr>
          <w:rFonts w:eastAsiaTheme="minorEastAsia"/>
          <w:sz w:val="20"/>
          <w:szCs w:val="20"/>
        </w:rPr>
      </w:pPr>
    </w:p>
    <w:p w14:paraId="35EF8029" w14:textId="166AF081" w:rsidR="00994942" w:rsidRDefault="006A3432" w:rsidP="006C348A">
      <w:pPr>
        <w:jc w:val="both"/>
        <w:rPr>
          <w:sz w:val="20"/>
          <w:szCs w:val="20"/>
          <w:lang w:val="en-GB" w:eastAsia="ja-JP"/>
        </w:rPr>
      </w:pPr>
      <w:bookmarkStart w:id="11" w:name="OLE_LINK95"/>
      <w:r>
        <w:rPr>
          <w:sz w:val="20"/>
          <w:szCs w:val="20"/>
          <w:lang w:val="en-GB" w:eastAsia="ja-JP"/>
        </w:rPr>
        <w:t xml:space="preserve">The IBE should be extended to the edge of the extended CBW. If this is not done, then the IBE </w:t>
      </w:r>
      <w:r w:rsidR="00B0623D">
        <w:rPr>
          <w:sz w:val="20"/>
          <w:szCs w:val="20"/>
          <w:lang w:val="en-GB" w:eastAsia="ja-JP"/>
        </w:rPr>
        <w:t xml:space="preserve">requirement </w:t>
      </w:r>
      <w:r>
        <w:rPr>
          <w:sz w:val="20"/>
          <w:szCs w:val="20"/>
          <w:lang w:val="en-GB" w:eastAsia="ja-JP"/>
        </w:rPr>
        <w:t>may end up being tightened</w:t>
      </w:r>
      <w:r w:rsidR="00B0623D">
        <w:rPr>
          <w:sz w:val="20"/>
          <w:szCs w:val="20"/>
          <w:lang w:val="en-GB" w:eastAsia="ja-JP"/>
        </w:rPr>
        <w:t xml:space="preserve"> compared to the equivalent for a wider bandwidth </w:t>
      </w:r>
      <w:r w:rsidR="00C86C16">
        <w:rPr>
          <w:sz w:val="20"/>
          <w:szCs w:val="20"/>
          <w:lang w:val="en-GB" w:eastAsia="ja-JP"/>
        </w:rPr>
        <w:t xml:space="preserve">and counteract the whole benefit of the </w:t>
      </w:r>
      <w:r w:rsidR="00B0623D">
        <w:rPr>
          <w:sz w:val="20"/>
          <w:szCs w:val="20"/>
          <w:lang w:val="en-GB" w:eastAsia="ja-JP"/>
        </w:rPr>
        <w:t>shifting the OOBE boundary</w:t>
      </w:r>
      <w:r w:rsidR="00C86C16">
        <w:rPr>
          <w:sz w:val="20"/>
          <w:szCs w:val="20"/>
          <w:lang w:val="en-GB" w:eastAsia="ja-JP"/>
        </w:rPr>
        <w:t>. A simple example is where there is a full RB allocation within the UE CBW. If IBE does not naturally apply in the same way as it would apply to an inner RB allocation</w:t>
      </w:r>
      <w:r w:rsidR="00B0623D">
        <w:rPr>
          <w:sz w:val="20"/>
          <w:szCs w:val="20"/>
          <w:lang w:val="en-GB" w:eastAsia="ja-JP"/>
        </w:rPr>
        <w:t>,</w:t>
      </w:r>
      <w:r w:rsidR="00C86C16">
        <w:rPr>
          <w:sz w:val="20"/>
          <w:szCs w:val="20"/>
          <w:lang w:val="en-GB" w:eastAsia="ja-JP"/>
        </w:rPr>
        <w:t xml:space="preserve"> then the full RB allocation cannot be an inner RB allocation.</w:t>
      </w:r>
      <w:r w:rsidR="00CA5CC9">
        <w:rPr>
          <w:sz w:val="20"/>
          <w:szCs w:val="20"/>
          <w:lang w:val="en-GB" w:eastAsia="ja-JP"/>
        </w:rPr>
        <w:t xml:space="preserve"> See figure below for what is needed for symmetrical extended CBW of 40MHz (general IBE mask shown for simplicity). The method applies virtual non-allocated RBs within N</w:t>
      </w:r>
      <w:r w:rsidR="00CA5CC9">
        <w:rPr>
          <w:sz w:val="20"/>
          <w:szCs w:val="20"/>
          <w:vertAlign w:val="subscript"/>
          <w:lang w:val="en-GB" w:eastAsia="ja-JP"/>
        </w:rPr>
        <w:t>RB</w:t>
      </w:r>
      <w:r w:rsidR="00CA5CC9">
        <w:rPr>
          <w:sz w:val="20"/>
          <w:szCs w:val="20"/>
          <w:lang w:val="en-GB" w:eastAsia="ja-JP"/>
        </w:rPr>
        <w:t xml:space="preserve"> of extended channel bandwidth rather than limiting to N</w:t>
      </w:r>
      <w:r w:rsidR="00CA5CC9">
        <w:rPr>
          <w:sz w:val="20"/>
          <w:szCs w:val="20"/>
          <w:vertAlign w:val="subscript"/>
          <w:lang w:val="en-GB" w:eastAsia="ja-JP"/>
        </w:rPr>
        <w:t>RB</w:t>
      </w:r>
      <w:r w:rsidR="00CA5CC9">
        <w:rPr>
          <w:sz w:val="20"/>
          <w:szCs w:val="20"/>
          <w:lang w:val="en-GB" w:eastAsia="ja-JP"/>
        </w:rPr>
        <w:t xml:space="preserve"> of original UE CBW.</w:t>
      </w:r>
    </w:p>
    <w:p w14:paraId="1835C23C" w14:textId="77777777" w:rsidR="00CA5CC9" w:rsidRDefault="00CA5CC9" w:rsidP="006C348A">
      <w:pPr>
        <w:jc w:val="both"/>
        <w:rPr>
          <w:sz w:val="20"/>
          <w:szCs w:val="20"/>
          <w:lang w:val="en-GB" w:eastAsia="ja-JP"/>
        </w:rPr>
      </w:pPr>
    </w:p>
    <w:p w14:paraId="7787768E" w14:textId="699B5F0F" w:rsidR="00CA5CC9" w:rsidRDefault="00CA5CC9" w:rsidP="00CA5CC9">
      <w:pPr>
        <w:jc w:val="center"/>
        <w:rPr>
          <w:sz w:val="20"/>
          <w:szCs w:val="20"/>
          <w:lang w:val="en-GB" w:eastAsia="ja-JP"/>
        </w:rPr>
      </w:pPr>
      <w:r>
        <w:rPr>
          <w:noProof/>
          <w:sz w:val="20"/>
          <w:szCs w:val="20"/>
          <w:lang w:val="en-GB" w:eastAsia="ja-JP"/>
        </w:rPr>
        <w:drawing>
          <wp:inline distT="0" distB="0" distL="0" distR="0" wp14:anchorId="44582B0E" wp14:editId="780EC4A8">
            <wp:extent cx="4740910" cy="1283335"/>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40910" cy="1283335"/>
                    </a:xfrm>
                    <a:prstGeom prst="rect">
                      <a:avLst/>
                    </a:prstGeom>
                    <a:noFill/>
                    <a:ln>
                      <a:noFill/>
                    </a:ln>
                  </pic:spPr>
                </pic:pic>
              </a:graphicData>
            </a:graphic>
          </wp:inline>
        </w:drawing>
      </w:r>
    </w:p>
    <w:p w14:paraId="1F27D12F" w14:textId="6AED2711" w:rsidR="00CA5CC9" w:rsidRDefault="00CA5CC9" w:rsidP="00CA5CC9">
      <w:pPr>
        <w:jc w:val="center"/>
        <w:rPr>
          <w:b/>
          <w:bCs/>
          <w:sz w:val="20"/>
          <w:szCs w:val="20"/>
          <w:lang w:val="en-GB" w:eastAsia="ja-JP"/>
        </w:rPr>
      </w:pPr>
      <w:r>
        <w:rPr>
          <w:b/>
          <w:bCs/>
          <w:sz w:val="20"/>
          <w:szCs w:val="20"/>
          <w:lang w:val="en-GB" w:eastAsia="ja-JP"/>
        </w:rPr>
        <w:t>Figure 1: IBE extension to extended CBW edge</w:t>
      </w:r>
    </w:p>
    <w:p w14:paraId="211B7A52" w14:textId="77777777" w:rsidR="00CA5CC9" w:rsidRPr="001E6890" w:rsidRDefault="00CA5CC9" w:rsidP="008C3FC7">
      <w:pPr>
        <w:jc w:val="center"/>
        <w:rPr>
          <w:sz w:val="20"/>
          <w:szCs w:val="20"/>
          <w:lang w:val="en-GB" w:eastAsia="ja-JP"/>
        </w:rPr>
      </w:pPr>
    </w:p>
    <w:bookmarkEnd w:id="11"/>
    <w:p w14:paraId="40146256" w14:textId="77777777" w:rsidR="00994942" w:rsidRPr="001E6890" w:rsidRDefault="00994942" w:rsidP="006C348A">
      <w:pPr>
        <w:jc w:val="both"/>
        <w:rPr>
          <w:sz w:val="20"/>
          <w:szCs w:val="20"/>
          <w:lang w:val="en-GB" w:eastAsia="ja-JP"/>
        </w:rPr>
      </w:pPr>
    </w:p>
    <w:p w14:paraId="690D54FB" w14:textId="6203A143" w:rsidR="00994942" w:rsidRDefault="00994942" w:rsidP="006C348A">
      <w:pPr>
        <w:jc w:val="both"/>
        <w:rPr>
          <w:b/>
          <w:bCs/>
          <w:sz w:val="20"/>
          <w:szCs w:val="20"/>
          <w:lang w:val="en-GB" w:eastAsia="ja-JP"/>
        </w:rPr>
      </w:pPr>
      <w:bookmarkStart w:id="12" w:name="OLE_LINK39"/>
      <w:r w:rsidRPr="001E6890">
        <w:rPr>
          <w:b/>
          <w:bCs/>
          <w:sz w:val="20"/>
          <w:szCs w:val="20"/>
          <w:u w:val="single"/>
          <w:lang w:val="en-GB" w:eastAsia="ja-JP"/>
        </w:rPr>
        <w:t xml:space="preserve">Proposal </w:t>
      </w:r>
      <w:r w:rsidR="0040594F">
        <w:rPr>
          <w:b/>
          <w:bCs/>
          <w:sz w:val="20"/>
          <w:szCs w:val="20"/>
          <w:u w:val="single"/>
          <w:lang w:val="en-GB" w:eastAsia="ja-JP"/>
        </w:rPr>
        <w:t>4</w:t>
      </w:r>
      <w:r w:rsidRPr="001E6890">
        <w:rPr>
          <w:b/>
          <w:bCs/>
          <w:sz w:val="20"/>
          <w:szCs w:val="20"/>
          <w:lang w:val="en-GB" w:eastAsia="ja-JP"/>
        </w:rPr>
        <w:t>: Agree that an “extended” IBE shall apply in the region between UE CBW and extended CBW</w:t>
      </w:r>
      <w:r w:rsidR="002E4FD9" w:rsidRPr="001E6890">
        <w:rPr>
          <w:b/>
          <w:bCs/>
          <w:sz w:val="20"/>
          <w:szCs w:val="20"/>
          <w:lang w:val="en-GB" w:eastAsia="ja-JP"/>
        </w:rPr>
        <w:t>, i.e. where the N</w:t>
      </w:r>
      <w:r w:rsidR="002E4FD9" w:rsidRPr="001E6890">
        <w:rPr>
          <w:b/>
          <w:bCs/>
          <w:sz w:val="20"/>
          <w:szCs w:val="20"/>
          <w:vertAlign w:val="subscript"/>
          <w:lang w:val="en-GB" w:eastAsia="ja-JP"/>
        </w:rPr>
        <w:t>RB</w:t>
      </w:r>
      <w:r w:rsidR="002E4FD9" w:rsidRPr="001E6890">
        <w:rPr>
          <w:b/>
          <w:bCs/>
          <w:sz w:val="20"/>
          <w:szCs w:val="20"/>
          <w:lang w:val="en-GB" w:eastAsia="ja-JP"/>
        </w:rPr>
        <w:t xml:space="preserve"> of extended channel bandwidth in the formula is assumed to apply as opposed to that of the original channel bandwidth</w:t>
      </w:r>
      <w:r w:rsidRPr="001E6890">
        <w:rPr>
          <w:b/>
          <w:bCs/>
          <w:sz w:val="20"/>
          <w:szCs w:val="20"/>
          <w:lang w:val="en-GB" w:eastAsia="ja-JP"/>
        </w:rPr>
        <w:t xml:space="preserve">. </w:t>
      </w:r>
    </w:p>
    <w:bookmarkEnd w:id="10"/>
    <w:bookmarkEnd w:id="12"/>
    <w:p w14:paraId="39690D63" w14:textId="77777777" w:rsidR="005E305E" w:rsidRDefault="005E305E" w:rsidP="00EC4E72">
      <w:pPr>
        <w:rPr>
          <w:sz w:val="20"/>
          <w:szCs w:val="20"/>
          <w:lang w:val="en-GB" w:eastAsia="ja-JP"/>
        </w:rPr>
      </w:pPr>
    </w:p>
    <w:p w14:paraId="006D1567" w14:textId="4CAFBF40" w:rsidR="00390C99" w:rsidRPr="00390C99" w:rsidRDefault="00FA3C5A" w:rsidP="00FA3C5A">
      <w:pPr>
        <w:pStyle w:val="2"/>
        <w:ind w:left="0" w:firstLineChars="0" w:firstLine="0"/>
        <w:rPr>
          <w:color w:val="000000" w:themeColor="text1"/>
        </w:rPr>
      </w:pPr>
      <w:r>
        <w:rPr>
          <w:color w:val="000000" w:themeColor="text1"/>
        </w:rPr>
        <w:lastRenderedPageBreak/>
        <w:t>2.</w:t>
      </w:r>
      <w:r w:rsidR="00D14CD5">
        <w:rPr>
          <w:color w:val="000000" w:themeColor="text1"/>
        </w:rPr>
        <w:t>3</w:t>
      </w:r>
      <w:r>
        <w:rPr>
          <w:color w:val="000000" w:themeColor="text1"/>
        </w:rPr>
        <w:t xml:space="preserve"> </w:t>
      </w:r>
      <w:r w:rsidR="00B51C51">
        <w:rPr>
          <w:color w:val="000000" w:themeColor="text1"/>
        </w:rPr>
        <w:t xml:space="preserve">Starting point of </w:t>
      </w:r>
      <w:r w:rsidR="00B51C51">
        <w:rPr>
          <w:rFonts w:cs="Arial"/>
          <w:color w:val="000000" w:themeColor="text1"/>
        </w:rPr>
        <w:t>Δ</w:t>
      </w:r>
      <w:r w:rsidR="00B51C51">
        <w:rPr>
          <w:color w:val="000000" w:themeColor="text1"/>
        </w:rPr>
        <w:t>f</w:t>
      </w:r>
      <w:r w:rsidR="00B51C51">
        <w:rPr>
          <w:color w:val="000000" w:themeColor="text1"/>
          <w:vertAlign w:val="subscript"/>
        </w:rPr>
        <w:t>OOB</w:t>
      </w:r>
      <w:r w:rsidR="00B51C51">
        <w:rPr>
          <w:color w:val="000000" w:themeColor="text1"/>
        </w:rPr>
        <w:t xml:space="preserve"> for </w:t>
      </w:r>
      <w:r w:rsidR="00542291">
        <w:rPr>
          <w:color w:val="000000" w:themeColor="text1"/>
        </w:rPr>
        <w:t xml:space="preserve">UE </w:t>
      </w:r>
      <w:r w:rsidR="00367D15">
        <w:rPr>
          <w:color w:val="000000" w:themeColor="text1"/>
        </w:rPr>
        <w:t>ACLR/SEM</w:t>
      </w:r>
    </w:p>
    <w:p w14:paraId="71BF54B2" w14:textId="59860328" w:rsidR="000E5DE9" w:rsidRPr="001E6890" w:rsidRDefault="000E5DE9" w:rsidP="00005888">
      <w:pPr>
        <w:keepNext/>
        <w:keepLines/>
        <w:overflowPunct w:val="0"/>
        <w:autoSpaceDE w:val="0"/>
        <w:autoSpaceDN w:val="0"/>
        <w:adjustRightInd w:val="0"/>
        <w:spacing w:after="60"/>
        <w:outlineLvl w:val="3"/>
        <w:rPr>
          <w:bCs/>
          <w:color w:val="000000"/>
          <w:sz w:val="20"/>
          <w:szCs w:val="20"/>
          <w:lang w:eastAsia="ko-KR"/>
        </w:rPr>
      </w:pPr>
      <w:r w:rsidRPr="001E6890">
        <w:rPr>
          <w:bCs/>
          <w:color w:val="000000"/>
          <w:sz w:val="20"/>
          <w:szCs w:val="20"/>
          <w:lang w:eastAsia="ko-KR"/>
        </w:rPr>
        <w:t>At RAN4#112</w:t>
      </w:r>
      <w:r w:rsidR="000D655C">
        <w:rPr>
          <w:bCs/>
          <w:color w:val="000000"/>
          <w:sz w:val="20"/>
          <w:szCs w:val="20"/>
          <w:lang w:eastAsia="ko-KR"/>
        </w:rPr>
        <w:t>bis</w:t>
      </w:r>
      <w:r w:rsidRPr="001E6890">
        <w:rPr>
          <w:bCs/>
          <w:color w:val="000000"/>
          <w:sz w:val="20"/>
          <w:szCs w:val="20"/>
          <w:lang w:eastAsia="ko-KR"/>
        </w:rPr>
        <w:t>, the following was agreed:</w:t>
      </w:r>
    </w:p>
    <w:p w14:paraId="1A55B7D6" w14:textId="7544CC8B" w:rsidR="00005888" w:rsidRDefault="00317B93" w:rsidP="00005888">
      <w:pPr>
        <w:keepNext/>
        <w:keepLines/>
        <w:overflowPunct w:val="0"/>
        <w:autoSpaceDE w:val="0"/>
        <w:autoSpaceDN w:val="0"/>
        <w:adjustRightInd w:val="0"/>
        <w:spacing w:after="60"/>
        <w:outlineLvl w:val="3"/>
        <w:rPr>
          <w:b/>
          <w:i/>
          <w:iCs/>
          <w:color w:val="000000"/>
          <w:sz w:val="20"/>
          <w:szCs w:val="20"/>
          <w:u w:val="single"/>
          <w:lang w:eastAsia="ko-KR"/>
        </w:rPr>
      </w:pPr>
      <w:r w:rsidRPr="00317B93">
        <w:rPr>
          <w:b/>
          <w:i/>
          <w:iCs/>
          <w:color w:val="000000"/>
          <w:sz w:val="20"/>
          <w:szCs w:val="20"/>
          <w:u w:val="single"/>
          <w:lang w:eastAsia="ko-KR"/>
        </w:rPr>
        <w:t>Issue 1-2-4: Boundary to apply ACLR and SEM</w:t>
      </w:r>
    </w:p>
    <w:p w14:paraId="5140D9A3" w14:textId="77777777" w:rsidR="00317B93" w:rsidRPr="00317B93" w:rsidRDefault="00317B93" w:rsidP="008C3FC7">
      <w:pPr>
        <w:pStyle w:val="af4"/>
        <w:numPr>
          <w:ilvl w:val="0"/>
          <w:numId w:val="16"/>
        </w:numPr>
        <w:autoSpaceDN w:val="0"/>
        <w:spacing w:beforeLines="50" w:before="120"/>
        <w:contextualSpacing w:val="0"/>
        <w:rPr>
          <w:i/>
          <w:iCs/>
          <w:color w:val="000000" w:themeColor="text1"/>
          <w:sz w:val="16"/>
          <w:szCs w:val="20"/>
          <w:lang w:eastAsia="zh-CN"/>
        </w:rPr>
      </w:pPr>
      <w:bookmarkStart w:id="13" w:name="OLE_LINK20"/>
      <w:r w:rsidRPr="00317B93">
        <w:rPr>
          <w:rFonts w:eastAsia="SimSun"/>
          <w:i/>
          <w:iCs/>
          <w:color w:val="000000" w:themeColor="text1"/>
          <w:sz w:val="20"/>
          <w:szCs w:val="20"/>
          <w:lang w:eastAsia="zh-CN"/>
        </w:rPr>
        <w:t xml:space="preserve">Proposals </w:t>
      </w:r>
    </w:p>
    <w:p w14:paraId="3FEA3262" w14:textId="77777777" w:rsidR="00317B93" w:rsidRPr="00317B93" w:rsidRDefault="00317B93" w:rsidP="008C3FC7">
      <w:pPr>
        <w:pStyle w:val="af4"/>
        <w:numPr>
          <w:ilvl w:val="1"/>
          <w:numId w:val="16"/>
        </w:numPr>
        <w:autoSpaceDN w:val="0"/>
        <w:spacing w:after="120"/>
        <w:contextualSpacing w:val="0"/>
        <w:jc w:val="both"/>
        <w:rPr>
          <w:rFonts w:eastAsia="SimSun"/>
          <w:i/>
          <w:iCs/>
          <w:color w:val="000000" w:themeColor="text1"/>
          <w:sz w:val="20"/>
          <w:szCs w:val="20"/>
          <w:lang w:eastAsia="zh-CN"/>
        </w:rPr>
      </w:pPr>
      <w:r w:rsidRPr="00317B93">
        <w:rPr>
          <w:rFonts w:eastAsia="SimSun"/>
          <w:i/>
          <w:iCs/>
          <w:color w:val="000000" w:themeColor="text1"/>
          <w:sz w:val="20"/>
          <w:szCs w:val="20"/>
          <w:lang w:eastAsia="zh-CN"/>
        </w:rPr>
        <w:t xml:space="preserve">Proposal 1: </w:t>
      </w:r>
      <w:bookmarkStart w:id="14" w:name="OLE_LINK93"/>
      <w:bookmarkStart w:id="15" w:name="OLE_LINK96"/>
      <w:r w:rsidRPr="00317B93">
        <w:rPr>
          <w:rFonts w:eastAsia="SimSun"/>
          <w:i/>
          <w:iCs/>
          <w:color w:val="000000" w:themeColor="text1"/>
          <w:sz w:val="20"/>
          <w:szCs w:val="20"/>
          <w:lang w:eastAsia="zh-CN"/>
        </w:rPr>
        <w:t xml:space="preserve">ACLR and SEM should be applicable from the edge of extended UE CBW instead of the BS CBW. </w:t>
      </w:r>
      <w:bookmarkEnd w:id="14"/>
    </w:p>
    <w:bookmarkEnd w:id="15"/>
    <w:p w14:paraId="169BB039" w14:textId="77777777" w:rsidR="00317B93" w:rsidRPr="00317B93" w:rsidRDefault="00317B93" w:rsidP="008C3FC7">
      <w:pPr>
        <w:pStyle w:val="af4"/>
        <w:numPr>
          <w:ilvl w:val="1"/>
          <w:numId w:val="16"/>
        </w:numPr>
        <w:autoSpaceDN w:val="0"/>
        <w:spacing w:after="120"/>
        <w:contextualSpacing w:val="0"/>
        <w:jc w:val="both"/>
        <w:rPr>
          <w:rFonts w:eastAsia="SimSun"/>
          <w:i/>
          <w:iCs/>
          <w:color w:val="000000" w:themeColor="text1"/>
          <w:sz w:val="20"/>
          <w:szCs w:val="20"/>
          <w:lang w:eastAsia="zh-CN"/>
        </w:rPr>
      </w:pPr>
      <w:r w:rsidRPr="00317B93">
        <w:rPr>
          <w:rFonts w:eastAsia="SimSun"/>
          <w:i/>
          <w:iCs/>
          <w:color w:val="000000" w:themeColor="text1"/>
          <w:sz w:val="20"/>
          <w:szCs w:val="20"/>
          <w:lang w:eastAsia="zh-CN"/>
        </w:rPr>
        <w:t>Proposal 2:</w:t>
      </w:r>
      <w:bookmarkStart w:id="16" w:name="OLE_LINK98"/>
      <w:r w:rsidRPr="00317B93">
        <w:rPr>
          <w:rFonts w:eastAsia="SimSun"/>
          <w:i/>
          <w:iCs/>
          <w:color w:val="000000" w:themeColor="text1"/>
          <w:sz w:val="20"/>
          <w:szCs w:val="20"/>
          <w:lang w:eastAsia="zh-CN"/>
        </w:rPr>
        <w:t xml:space="preserve"> ACLR, SEM and spurious emissions would be defined based on BS channel bandwidth.</w:t>
      </w:r>
      <w:bookmarkEnd w:id="16"/>
      <w:r w:rsidRPr="00317B93">
        <w:rPr>
          <w:rFonts w:eastAsia="SimSun"/>
          <w:i/>
          <w:iCs/>
          <w:color w:val="000000" w:themeColor="text1"/>
          <w:sz w:val="20"/>
          <w:szCs w:val="20"/>
          <w:lang w:eastAsia="zh-CN"/>
        </w:rPr>
        <w:t xml:space="preserve"> </w:t>
      </w:r>
    </w:p>
    <w:p w14:paraId="6DC42D48" w14:textId="77777777" w:rsidR="00317B93" w:rsidRPr="00317B93" w:rsidRDefault="00317B93">
      <w:pPr>
        <w:pStyle w:val="af4"/>
        <w:numPr>
          <w:ilvl w:val="0"/>
          <w:numId w:val="16"/>
        </w:numPr>
        <w:autoSpaceDN w:val="0"/>
        <w:spacing w:after="120"/>
        <w:contextualSpacing w:val="0"/>
        <w:rPr>
          <w:rFonts w:eastAsia="SimSun"/>
          <w:i/>
          <w:iCs/>
          <w:color w:val="000000" w:themeColor="text1"/>
          <w:sz w:val="20"/>
          <w:szCs w:val="20"/>
          <w:lang w:eastAsia="zh-CN"/>
        </w:rPr>
      </w:pPr>
      <w:r w:rsidRPr="00317B93">
        <w:rPr>
          <w:rFonts w:eastAsia="SimSun"/>
          <w:i/>
          <w:iCs/>
          <w:color w:val="000000" w:themeColor="text1"/>
          <w:sz w:val="20"/>
          <w:szCs w:val="20"/>
          <w:lang w:eastAsia="zh-CN"/>
        </w:rPr>
        <w:t>WF</w:t>
      </w:r>
    </w:p>
    <w:p w14:paraId="1A0A144D" w14:textId="77777777" w:rsidR="00317B93" w:rsidRPr="00317B93" w:rsidRDefault="00317B93" w:rsidP="008C3FC7">
      <w:pPr>
        <w:pStyle w:val="af4"/>
        <w:numPr>
          <w:ilvl w:val="1"/>
          <w:numId w:val="16"/>
        </w:numPr>
        <w:autoSpaceDN w:val="0"/>
        <w:spacing w:after="120"/>
        <w:contextualSpacing w:val="0"/>
        <w:rPr>
          <w:rFonts w:eastAsia="SimSun"/>
          <w:i/>
          <w:iCs/>
          <w:color w:val="000000" w:themeColor="text1"/>
          <w:sz w:val="20"/>
          <w:szCs w:val="20"/>
          <w:lang w:eastAsia="zh-CN"/>
        </w:rPr>
      </w:pPr>
      <w:r w:rsidRPr="00317B93">
        <w:rPr>
          <w:rFonts w:eastAsia="SimSun"/>
          <w:i/>
          <w:iCs/>
          <w:color w:val="000000" w:themeColor="text1"/>
          <w:sz w:val="20"/>
          <w:szCs w:val="20"/>
          <w:lang w:eastAsia="zh-CN"/>
        </w:rPr>
        <w:t>FFS in next meeting</w:t>
      </w:r>
    </w:p>
    <w:p w14:paraId="0FB98C3E" w14:textId="77777777" w:rsidR="00317B93" w:rsidRPr="00317B93" w:rsidRDefault="00317B93" w:rsidP="00CA5CC9">
      <w:pPr>
        <w:pStyle w:val="af4"/>
        <w:numPr>
          <w:ilvl w:val="2"/>
          <w:numId w:val="16"/>
        </w:numPr>
        <w:autoSpaceDN w:val="0"/>
        <w:spacing w:after="120"/>
        <w:contextualSpacing w:val="0"/>
        <w:rPr>
          <w:rFonts w:eastAsia="SimSun"/>
          <w:i/>
          <w:iCs/>
          <w:color w:val="000000" w:themeColor="text1"/>
          <w:sz w:val="20"/>
          <w:szCs w:val="20"/>
          <w:lang w:eastAsia="zh-CN"/>
        </w:rPr>
      </w:pPr>
      <w:r w:rsidRPr="00317B93">
        <w:rPr>
          <w:rFonts w:eastAsia="SimSun"/>
          <w:i/>
          <w:iCs/>
          <w:color w:val="000000" w:themeColor="text1"/>
          <w:sz w:val="20"/>
          <w:szCs w:val="20"/>
          <w:lang w:eastAsia="zh-CN"/>
        </w:rPr>
        <w:t>ITU regulation of 250% necessary bandwidth should be considered in further analysis</w:t>
      </w:r>
    </w:p>
    <w:p w14:paraId="4CC762B6" w14:textId="77777777" w:rsidR="00BC6607" w:rsidRDefault="00BC6607" w:rsidP="000761DD">
      <w:pPr>
        <w:jc w:val="both"/>
        <w:rPr>
          <w:sz w:val="20"/>
          <w:szCs w:val="20"/>
          <w:lang w:val="en-GB" w:eastAsia="ja-JP"/>
        </w:rPr>
      </w:pPr>
    </w:p>
    <w:p w14:paraId="30580096" w14:textId="3FB0C456" w:rsidR="00B815B6" w:rsidRDefault="005A7810" w:rsidP="000761DD">
      <w:pPr>
        <w:jc w:val="both"/>
        <w:rPr>
          <w:sz w:val="20"/>
          <w:szCs w:val="20"/>
          <w:lang w:val="en-GB" w:eastAsia="ja-JP"/>
        </w:rPr>
      </w:pPr>
      <w:bookmarkStart w:id="17" w:name="OLE_LINK103"/>
      <w:r w:rsidRPr="005A7810">
        <w:rPr>
          <w:sz w:val="20"/>
          <w:szCs w:val="20"/>
          <w:lang w:val="en-GB" w:eastAsia="ja-JP"/>
        </w:rPr>
        <w:t xml:space="preserve">Spurious Emission requirements are applied from 250% of the center frequency of the "necessary bandwidth" according to </w:t>
      </w:r>
      <w:bookmarkStart w:id="18" w:name="OLE_LINK106"/>
      <w:r w:rsidRPr="005A7810">
        <w:rPr>
          <w:sz w:val="20"/>
          <w:szCs w:val="20"/>
          <w:lang w:val="en-GB" w:eastAsia="ja-JP"/>
        </w:rPr>
        <w:t xml:space="preserve">ITU-R radio regulations </w:t>
      </w:r>
      <w:bookmarkEnd w:id="18"/>
      <w:r w:rsidRPr="005A7810">
        <w:rPr>
          <w:sz w:val="20"/>
          <w:szCs w:val="20"/>
          <w:lang w:val="en-GB" w:eastAsia="ja-JP"/>
        </w:rPr>
        <w:t>(ITU REC SM.329/328). If ACLR, SEM, and spurious emissions are defined based on the BS channel bandwidth, this may not be compatible with the stipulations of REC SM.329. For instance, consider a UE with a 10MHz CBW located at the center of a 100MHz BS CBW. Spurious Emissions would apply from the center frequency of the UE with a 25MHz (250% of CBW) shift, which is still within the BS channel. Therefore, we propose that ACLR and SEM should be applicable from the edge of the extended UE CBW.</w:t>
      </w:r>
      <w:r w:rsidR="00254C56" w:rsidRPr="00254C56">
        <w:rPr>
          <w:sz w:val="20"/>
          <w:szCs w:val="20"/>
          <w:lang w:val="en-GB" w:eastAsia="ja-JP"/>
        </w:rPr>
        <w:t xml:space="preserve"> </w:t>
      </w:r>
      <w:r w:rsidR="00254C56">
        <w:rPr>
          <w:sz w:val="20"/>
          <w:szCs w:val="20"/>
          <w:lang w:val="en-GB" w:eastAsia="ja-JP"/>
        </w:rPr>
        <w:t xml:space="preserve">  </w:t>
      </w:r>
    </w:p>
    <w:p w14:paraId="786D8951" w14:textId="77777777" w:rsidR="00542291" w:rsidRPr="00BC6607" w:rsidRDefault="00542291" w:rsidP="000761DD">
      <w:pPr>
        <w:jc w:val="both"/>
        <w:rPr>
          <w:rFonts w:eastAsia="Yu Mincho"/>
          <w:b/>
          <w:bCs/>
          <w:sz w:val="20"/>
          <w:szCs w:val="20"/>
          <w:lang w:val="en-GB" w:eastAsia="ja-JP"/>
        </w:rPr>
      </w:pPr>
      <w:bookmarkStart w:id="19" w:name="OLE_LINK38"/>
      <w:bookmarkStart w:id="20" w:name="OLE_LINK33"/>
      <w:bookmarkEnd w:id="13"/>
      <w:bookmarkEnd w:id="17"/>
    </w:p>
    <w:p w14:paraId="359302E0" w14:textId="06260B16" w:rsidR="00AB459C" w:rsidRDefault="00542291" w:rsidP="000761DD">
      <w:pPr>
        <w:jc w:val="both"/>
        <w:rPr>
          <w:rFonts w:eastAsia="Yu Mincho"/>
          <w:b/>
          <w:bCs/>
          <w:sz w:val="20"/>
          <w:szCs w:val="20"/>
          <w:lang w:val="en-GB" w:eastAsia="ja-JP"/>
        </w:rPr>
      </w:pPr>
      <w:r w:rsidRPr="00EF2FC4">
        <w:rPr>
          <w:b/>
          <w:bCs/>
          <w:sz w:val="20"/>
          <w:szCs w:val="20"/>
          <w:u w:val="single"/>
          <w:lang w:val="en-GB" w:eastAsia="ja-JP"/>
        </w:rPr>
        <w:t xml:space="preserve">Proposal </w:t>
      </w:r>
      <w:r w:rsidR="0040594F">
        <w:rPr>
          <w:rFonts w:eastAsia="新細明體"/>
          <w:b/>
          <w:bCs/>
          <w:sz w:val="20"/>
          <w:szCs w:val="20"/>
          <w:u w:val="single"/>
          <w:lang w:val="en-GB"/>
        </w:rPr>
        <w:t>5</w:t>
      </w:r>
      <w:r w:rsidRPr="00EF2FC4">
        <w:rPr>
          <w:b/>
          <w:bCs/>
          <w:sz w:val="20"/>
          <w:szCs w:val="20"/>
          <w:lang w:val="en-GB" w:eastAsia="ja-JP"/>
        </w:rPr>
        <w:t xml:space="preserve">: Agree that </w:t>
      </w:r>
      <w:bookmarkEnd w:id="19"/>
      <w:r w:rsidR="005A72B3" w:rsidRPr="00EF2FC4">
        <w:rPr>
          <w:b/>
          <w:bCs/>
          <w:sz w:val="20"/>
          <w:szCs w:val="20"/>
          <w:lang w:val="en-GB" w:eastAsia="ja-JP"/>
        </w:rPr>
        <w:t>ACLR and SEM should be applicable from the edge of extended UE CBW.</w:t>
      </w:r>
    </w:p>
    <w:p w14:paraId="3F665452" w14:textId="77777777" w:rsidR="00AB459C" w:rsidRPr="00AB459C" w:rsidRDefault="00AB459C" w:rsidP="000761DD">
      <w:pPr>
        <w:jc w:val="both"/>
        <w:rPr>
          <w:rFonts w:eastAsia="Yu Mincho"/>
          <w:b/>
          <w:bCs/>
          <w:sz w:val="20"/>
          <w:szCs w:val="20"/>
          <w:lang w:val="en-GB" w:eastAsia="ja-JP"/>
        </w:rPr>
      </w:pPr>
    </w:p>
    <w:bookmarkEnd w:id="20"/>
    <w:p w14:paraId="5BF4FA05" w14:textId="767670D1" w:rsidR="00AB459C" w:rsidRPr="001E6890" w:rsidRDefault="00AB459C" w:rsidP="001E6890">
      <w:pPr>
        <w:pStyle w:val="af4"/>
        <w:keepNext/>
        <w:keepLines/>
        <w:numPr>
          <w:ilvl w:val="1"/>
          <w:numId w:val="15"/>
        </w:numPr>
        <w:spacing w:before="180" w:after="180"/>
        <w:jc w:val="both"/>
        <w:outlineLvl w:val="1"/>
        <w:rPr>
          <w:rFonts w:ascii="Arial" w:eastAsia="新細明體" w:hAnsi="Arial"/>
          <w:color w:val="000000" w:themeColor="text1"/>
          <w:sz w:val="32"/>
          <w:szCs w:val="20"/>
          <w:lang w:val="en-GB" w:eastAsia="ja-JP"/>
        </w:rPr>
      </w:pPr>
      <w:r w:rsidRPr="001E6890">
        <w:rPr>
          <w:rFonts w:ascii="Arial" w:eastAsia="新細明體" w:hAnsi="Arial"/>
          <w:color w:val="000000" w:themeColor="text1"/>
          <w:sz w:val="32"/>
          <w:szCs w:val="20"/>
          <w:lang w:val="en-GB" w:eastAsia="ja-JP"/>
        </w:rPr>
        <w:t>Spurious Emission F</w:t>
      </w:r>
      <w:r w:rsidRPr="001E6890">
        <w:rPr>
          <w:rFonts w:ascii="Arial" w:eastAsia="新細明體" w:hAnsi="Arial"/>
          <w:color w:val="000000" w:themeColor="text1"/>
          <w:sz w:val="32"/>
          <w:szCs w:val="20"/>
          <w:vertAlign w:val="subscript"/>
          <w:lang w:val="en-GB" w:eastAsia="ja-JP"/>
        </w:rPr>
        <w:t>OOB</w:t>
      </w:r>
      <w:r w:rsidRPr="001E6890">
        <w:rPr>
          <w:rFonts w:ascii="Arial" w:eastAsia="新細明體" w:hAnsi="Arial"/>
          <w:color w:val="000000" w:themeColor="text1"/>
          <w:sz w:val="32"/>
          <w:szCs w:val="20"/>
          <w:lang w:val="en-GB" w:eastAsia="ja-JP"/>
        </w:rPr>
        <w:t xml:space="preserve"> boundary</w:t>
      </w:r>
    </w:p>
    <w:p w14:paraId="767EFE99" w14:textId="12E1925B" w:rsidR="000E5DE9" w:rsidRPr="001E6890" w:rsidRDefault="000E5DE9" w:rsidP="00AB459C">
      <w:pPr>
        <w:keepNext/>
        <w:keepLines/>
        <w:tabs>
          <w:tab w:val="left" w:pos="480"/>
        </w:tabs>
        <w:spacing w:after="60"/>
        <w:outlineLvl w:val="3"/>
        <w:rPr>
          <w:rFonts w:eastAsia="新細明體"/>
          <w:bCs/>
          <w:color w:val="000000" w:themeColor="text1"/>
          <w:sz w:val="20"/>
          <w:szCs w:val="20"/>
          <w:lang w:eastAsia="ko-KR"/>
        </w:rPr>
      </w:pPr>
      <w:bookmarkStart w:id="21" w:name="OLE_LINK107"/>
      <w:r w:rsidRPr="001E6890">
        <w:rPr>
          <w:rFonts w:eastAsia="新細明體"/>
          <w:bCs/>
          <w:color w:val="000000" w:themeColor="text1"/>
          <w:sz w:val="20"/>
          <w:szCs w:val="20"/>
          <w:lang w:eastAsia="ko-KR"/>
        </w:rPr>
        <w:t>At RAN4#112</w:t>
      </w:r>
      <w:r w:rsidR="000D655C">
        <w:rPr>
          <w:rFonts w:eastAsia="新細明體"/>
          <w:bCs/>
          <w:color w:val="000000" w:themeColor="text1"/>
          <w:sz w:val="20"/>
          <w:szCs w:val="20"/>
          <w:lang w:eastAsia="ko-KR"/>
        </w:rPr>
        <w:t>bis</w:t>
      </w:r>
      <w:r w:rsidRPr="001E6890">
        <w:rPr>
          <w:rFonts w:eastAsia="新細明體"/>
          <w:bCs/>
          <w:color w:val="000000" w:themeColor="text1"/>
          <w:sz w:val="20"/>
          <w:szCs w:val="20"/>
          <w:lang w:eastAsia="ko-KR"/>
        </w:rPr>
        <w:t>, the following was agreed:</w:t>
      </w:r>
    </w:p>
    <w:p w14:paraId="60288534" w14:textId="6F99F52B" w:rsidR="00AB459C" w:rsidRPr="00AB459C" w:rsidRDefault="00317B93" w:rsidP="00AB459C">
      <w:pPr>
        <w:keepNext/>
        <w:keepLines/>
        <w:tabs>
          <w:tab w:val="left" w:pos="480"/>
        </w:tabs>
        <w:spacing w:after="60"/>
        <w:outlineLvl w:val="3"/>
        <w:rPr>
          <w:rFonts w:eastAsia="新細明體"/>
          <w:b/>
          <w:i/>
          <w:iCs/>
          <w:color w:val="000000" w:themeColor="text1"/>
          <w:sz w:val="20"/>
          <w:szCs w:val="20"/>
          <w:u w:val="single"/>
          <w:lang w:eastAsia="ko-KR"/>
        </w:rPr>
      </w:pPr>
      <w:r w:rsidRPr="00317B93">
        <w:rPr>
          <w:rFonts w:eastAsia="新細明體"/>
          <w:b/>
          <w:i/>
          <w:iCs/>
          <w:color w:val="000000" w:themeColor="text1"/>
          <w:sz w:val="20"/>
          <w:szCs w:val="20"/>
          <w:u w:val="single"/>
          <w:lang w:eastAsia="ko-KR"/>
        </w:rPr>
        <w:t>Issue 1-2-5: Boundary to apply SE</w:t>
      </w:r>
    </w:p>
    <w:bookmarkEnd w:id="21"/>
    <w:p w14:paraId="1EEB3BE0" w14:textId="77777777" w:rsidR="00317B93" w:rsidRPr="00317B93" w:rsidRDefault="00317B93" w:rsidP="008C3FC7">
      <w:pPr>
        <w:pStyle w:val="af4"/>
        <w:numPr>
          <w:ilvl w:val="0"/>
          <w:numId w:val="16"/>
        </w:numPr>
        <w:autoSpaceDN w:val="0"/>
        <w:spacing w:beforeLines="50" w:before="120"/>
        <w:contextualSpacing w:val="0"/>
        <w:rPr>
          <w:i/>
          <w:iCs/>
          <w:color w:val="000000" w:themeColor="text1"/>
          <w:sz w:val="16"/>
          <w:szCs w:val="20"/>
          <w:lang w:eastAsia="zh-CN"/>
        </w:rPr>
      </w:pPr>
      <w:r w:rsidRPr="00317B93">
        <w:rPr>
          <w:rFonts w:eastAsia="SimSun"/>
          <w:i/>
          <w:iCs/>
          <w:color w:val="000000" w:themeColor="text1"/>
          <w:sz w:val="20"/>
          <w:szCs w:val="20"/>
          <w:lang w:eastAsia="zh-CN"/>
        </w:rPr>
        <w:t xml:space="preserve">Proposals </w:t>
      </w:r>
    </w:p>
    <w:p w14:paraId="4164C5E9" w14:textId="77777777" w:rsidR="00317B93" w:rsidRPr="00317B93" w:rsidRDefault="00317B93" w:rsidP="008C3FC7">
      <w:pPr>
        <w:pStyle w:val="af4"/>
        <w:numPr>
          <w:ilvl w:val="1"/>
          <w:numId w:val="16"/>
        </w:numPr>
        <w:autoSpaceDN w:val="0"/>
        <w:spacing w:after="120"/>
        <w:contextualSpacing w:val="0"/>
        <w:jc w:val="both"/>
        <w:rPr>
          <w:rFonts w:eastAsia="SimSun"/>
          <w:i/>
          <w:iCs/>
          <w:color w:val="000000" w:themeColor="text1"/>
          <w:sz w:val="20"/>
          <w:szCs w:val="20"/>
          <w:lang w:eastAsia="zh-CN"/>
        </w:rPr>
      </w:pPr>
      <w:r w:rsidRPr="00317B93">
        <w:rPr>
          <w:rFonts w:eastAsia="SimSun"/>
          <w:i/>
          <w:iCs/>
          <w:color w:val="000000" w:themeColor="text1"/>
          <w:sz w:val="20"/>
          <w:szCs w:val="20"/>
          <w:lang w:eastAsia="zh-CN"/>
        </w:rPr>
        <w:t xml:space="preserve">Proposal 1: </w:t>
      </w:r>
      <w:bookmarkStart w:id="22" w:name="OLE_LINK110"/>
      <w:r w:rsidRPr="00317B93">
        <w:rPr>
          <w:rFonts w:eastAsia="SimSun"/>
          <w:i/>
          <w:iCs/>
          <w:color w:val="000000" w:themeColor="text1"/>
          <w:sz w:val="20"/>
          <w:szCs w:val="20"/>
          <w:lang w:eastAsia="zh-CN"/>
        </w:rPr>
        <w:t xml:space="preserve">The application range of </w:t>
      </w:r>
      <w:bookmarkStart w:id="23" w:name="OLE_LINK104"/>
      <w:r w:rsidRPr="00317B93">
        <w:rPr>
          <w:rFonts w:eastAsia="SimSun"/>
          <w:i/>
          <w:iCs/>
          <w:color w:val="000000" w:themeColor="text1"/>
          <w:sz w:val="20"/>
          <w:szCs w:val="20"/>
          <w:lang w:eastAsia="zh-CN"/>
        </w:rPr>
        <w:t>SE should be altered with the shifting of the edge of the UE CBW</w:t>
      </w:r>
      <w:bookmarkEnd w:id="22"/>
      <w:r w:rsidRPr="00317B93">
        <w:rPr>
          <w:rFonts w:eastAsia="SimSun"/>
          <w:i/>
          <w:iCs/>
          <w:color w:val="000000" w:themeColor="text1"/>
          <w:sz w:val="20"/>
          <w:szCs w:val="20"/>
          <w:lang w:eastAsia="zh-CN"/>
        </w:rPr>
        <w:t>.</w:t>
      </w:r>
      <w:bookmarkEnd w:id="23"/>
      <w:r w:rsidRPr="00317B93">
        <w:rPr>
          <w:rFonts w:eastAsia="SimSun"/>
          <w:i/>
          <w:iCs/>
          <w:color w:val="000000" w:themeColor="text1"/>
          <w:sz w:val="20"/>
          <w:szCs w:val="20"/>
          <w:lang w:eastAsia="zh-CN"/>
        </w:rPr>
        <w:t xml:space="preserve"> </w:t>
      </w:r>
    </w:p>
    <w:p w14:paraId="52095BB4" w14:textId="77777777" w:rsidR="00317B93" w:rsidRPr="00317B93" w:rsidRDefault="00317B93" w:rsidP="008C3FC7">
      <w:pPr>
        <w:pStyle w:val="af4"/>
        <w:numPr>
          <w:ilvl w:val="1"/>
          <w:numId w:val="16"/>
        </w:numPr>
        <w:autoSpaceDN w:val="0"/>
        <w:spacing w:after="120"/>
        <w:contextualSpacing w:val="0"/>
        <w:jc w:val="both"/>
        <w:rPr>
          <w:rFonts w:eastAsia="SimSun"/>
          <w:i/>
          <w:iCs/>
          <w:color w:val="000000" w:themeColor="text1"/>
          <w:sz w:val="20"/>
          <w:szCs w:val="20"/>
          <w:lang w:eastAsia="zh-CN"/>
        </w:rPr>
      </w:pPr>
      <w:r w:rsidRPr="00317B93">
        <w:rPr>
          <w:rFonts w:eastAsia="SimSun"/>
          <w:i/>
          <w:iCs/>
          <w:color w:val="000000" w:themeColor="text1"/>
          <w:sz w:val="20"/>
          <w:szCs w:val="20"/>
          <w:lang w:eastAsia="zh-CN"/>
        </w:rPr>
        <w:t>Proposal 2: SE is applied at BS channel bandwidth.</w:t>
      </w:r>
    </w:p>
    <w:p w14:paraId="4C0FDCFC" w14:textId="77777777" w:rsidR="00317B93" w:rsidRPr="00317B93" w:rsidRDefault="00317B93">
      <w:pPr>
        <w:pStyle w:val="af4"/>
        <w:numPr>
          <w:ilvl w:val="0"/>
          <w:numId w:val="16"/>
        </w:numPr>
        <w:autoSpaceDN w:val="0"/>
        <w:spacing w:after="120"/>
        <w:contextualSpacing w:val="0"/>
        <w:rPr>
          <w:rFonts w:eastAsia="SimSun"/>
          <w:i/>
          <w:iCs/>
          <w:color w:val="000000" w:themeColor="text1"/>
          <w:sz w:val="20"/>
          <w:szCs w:val="20"/>
          <w:lang w:eastAsia="zh-CN"/>
        </w:rPr>
      </w:pPr>
      <w:r w:rsidRPr="00317B93">
        <w:rPr>
          <w:rFonts w:eastAsia="SimSun"/>
          <w:i/>
          <w:iCs/>
          <w:color w:val="000000" w:themeColor="text1"/>
          <w:sz w:val="20"/>
          <w:szCs w:val="20"/>
          <w:lang w:eastAsia="zh-CN"/>
        </w:rPr>
        <w:t>WF</w:t>
      </w:r>
    </w:p>
    <w:p w14:paraId="179D8C29" w14:textId="77777777" w:rsidR="00317B93" w:rsidRPr="00317B93" w:rsidRDefault="00317B93" w:rsidP="008C3FC7">
      <w:pPr>
        <w:pStyle w:val="af4"/>
        <w:numPr>
          <w:ilvl w:val="1"/>
          <w:numId w:val="16"/>
        </w:numPr>
        <w:autoSpaceDN w:val="0"/>
        <w:spacing w:after="120"/>
        <w:contextualSpacing w:val="0"/>
        <w:rPr>
          <w:rFonts w:eastAsia="SimSun"/>
          <w:i/>
          <w:iCs/>
          <w:color w:val="000000" w:themeColor="text1"/>
          <w:sz w:val="20"/>
          <w:szCs w:val="20"/>
          <w:lang w:eastAsia="zh-CN"/>
        </w:rPr>
      </w:pPr>
      <w:r w:rsidRPr="00317B93">
        <w:rPr>
          <w:rFonts w:eastAsia="SimSun"/>
          <w:i/>
          <w:iCs/>
          <w:color w:val="000000" w:themeColor="text1"/>
          <w:sz w:val="20"/>
          <w:szCs w:val="20"/>
          <w:lang w:eastAsia="zh-CN"/>
        </w:rPr>
        <w:t>FFS in next meeting</w:t>
      </w:r>
    </w:p>
    <w:p w14:paraId="1216C7DB" w14:textId="77777777" w:rsidR="00317B93" w:rsidRPr="00317B93" w:rsidRDefault="00317B93" w:rsidP="00CA5CC9">
      <w:pPr>
        <w:pStyle w:val="af4"/>
        <w:numPr>
          <w:ilvl w:val="2"/>
          <w:numId w:val="16"/>
        </w:numPr>
        <w:autoSpaceDN w:val="0"/>
        <w:spacing w:after="120"/>
        <w:contextualSpacing w:val="0"/>
        <w:rPr>
          <w:rFonts w:eastAsia="SimSun"/>
          <w:i/>
          <w:iCs/>
          <w:color w:val="000000" w:themeColor="text1"/>
          <w:sz w:val="20"/>
          <w:szCs w:val="20"/>
          <w:lang w:eastAsia="zh-CN"/>
        </w:rPr>
      </w:pPr>
      <w:r w:rsidRPr="00317B93">
        <w:rPr>
          <w:rFonts w:eastAsia="SimSun"/>
          <w:i/>
          <w:iCs/>
          <w:color w:val="000000" w:themeColor="text1"/>
          <w:sz w:val="20"/>
          <w:szCs w:val="20"/>
          <w:lang w:eastAsia="zh-CN"/>
        </w:rPr>
        <w:t>ITU regulation of 250% necessary bandwidth should be considered in further analysis</w:t>
      </w:r>
    </w:p>
    <w:p w14:paraId="4B316B06" w14:textId="77777777" w:rsidR="00AB459C" w:rsidRPr="00317B93" w:rsidRDefault="00AB459C" w:rsidP="00AB459C">
      <w:pPr>
        <w:jc w:val="both"/>
        <w:rPr>
          <w:sz w:val="20"/>
          <w:szCs w:val="20"/>
          <w:lang w:eastAsia="ja-JP"/>
        </w:rPr>
      </w:pPr>
    </w:p>
    <w:p w14:paraId="41E3ABAF" w14:textId="2BD449DB" w:rsidR="00AB459C" w:rsidRPr="00AB459C" w:rsidRDefault="00AB459C" w:rsidP="00AB459C">
      <w:pPr>
        <w:jc w:val="both"/>
        <w:rPr>
          <w:sz w:val="20"/>
          <w:szCs w:val="20"/>
          <w:lang w:val="en-GB" w:eastAsia="ja-JP"/>
        </w:rPr>
      </w:pPr>
      <w:r w:rsidRPr="00AB459C">
        <w:rPr>
          <w:sz w:val="20"/>
          <w:szCs w:val="20"/>
          <w:lang w:val="en-GB" w:eastAsia="ja-JP"/>
        </w:rPr>
        <w:t xml:space="preserve">The Spurious Emission </w:t>
      </w:r>
      <w:bookmarkStart w:id="24" w:name="OLE_LINK105"/>
      <w:r w:rsidRPr="00AB459C">
        <w:rPr>
          <w:sz w:val="20"/>
          <w:szCs w:val="20"/>
          <w:lang w:val="en-GB" w:eastAsia="ja-JP"/>
        </w:rPr>
        <w:t>boundary</w:t>
      </w:r>
      <w:bookmarkEnd w:id="24"/>
      <w:r w:rsidRPr="00AB459C">
        <w:rPr>
          <w:sz w:val="20"/>
          <w:szCs w:val="20"/>
          <w:lang w:val="en-GB" w:eastAsia="ja-JP"/>
        </w:rPr>
        <w:t xml:space="preserve"> is currently specified to be at the end of the OOBE boundary, and 5MHz away from the ACLR region. As stated in MediaTek documents [2] and [3] in the </w:t>
      </w:r>
      <w:r w:rsidR="001977AE">
        <w:rPr>
          <w:sz w:val="20"/>
          <w:szCs w:val="20"/>
          <w:lang w:val="en-GB" w:eastAsia="ja-JP"/>
        </w:rPr>
        <w:t>previous</w:t>
      </w:r>
      <w:r w:rsidRPr="00AB459C">
        <w:rPr>
          <w:sz w:val="20"/>
          <w:szCs w:val="20"/>
          <w:lang w:val="en-GB" w:eastAsia="ja-JP"/>
        </w:rPr>
        <w:t xml:space="preserve"> meetings, ITU allows the Spurious Emission to apply 250% of the channel BW from the centre of the channel. 3GPP requirements are more stringent but driven by legacy UMTS rather than regulation. Therefore, shifting the boundary compared to current 3GPP F</w:t>
      </w:r>
      <w:r w:rsidRPr="00AB459C">
        <w:rPr>
          <w:sz w:val="20"/>
          <w:szCs w:val="20"/>
          <w:vertAlign w:val="subscript"/>
          <w:lang w:val="en-GB" w:eastAsia="ja-JP"/>
        </w:rPr>
        <w:t>OOB</w:t>
      </w:r>
      <w:r w:rsidRPr="00AB459C">
        <w:rPr>
          <w:sz w:val="20"/>
          <w:szCs w:val="20"/>
          <w:lang w:val="en-GB" w:eastAsia="ja-JP"/>
        </w:rPr>
        <w:t xml:space="preserve"> is feasible.</w:t>
      </w:r>
    </w:p>
    <w:p w14:paraId="563E1EA2" w14:textId="77777777" w:rsidR="00AB459C" w:rsidRPr="00AB459C" w:rsidRDefault="00AB459C" w:rsidP="00AB459C">
      <w:pPr>
        <w:jc w:val="both"/>
        <w:rPr>
          <w:sz w:val="20"/>
          <w:szCs w:val="20"/>
          <w:lang w:val="en-GB" w:eastAsia="ja-JP"/>
        </w:rPr>
      </w:pPr>
    </w:p>
    <w:p w14:paraId="46F1FEC1" w14:textId="77777777" w:rsidR="00DE69B7" w:rsidRDefault="00AB459C" w:rsidP="00AB459C">
      <w:pPr>
        <w:jc w:val="both"/>
        <w:rPr>
          <w:sz w:val="20"/>
          <w:szCs w:val="20"/>
          <w:lang w:val="en-GB" w:eastAsia="ja-JP"/>
        </w:rPr>
      </w:pPr>
      <w:r w:rsidRPr="00AB459C">
        <w:rPr>
          <w:sz w:val="20"/>
          <w:szCs w:val="20"/>
          <w:lang w:val="en-GB" w:eastAsia="ja-JP"/>
        </w:rPr>
        <w:t>We do believe that from specification perspective it would be more reasonable to shift the F</w:t>
      </w:r>
      <w:r w:rsidRPr="00AB459C">
        <w:rPr>
          <w:sz w:val="20"/>
          <w:szCs w:val="20"/>
          <w:vertAlign w:val="subscript"/>
          <w:lang w:val="en-GB" w:eastAsia="ja-JP"/>
        </w:rPr>
        <w:t>OOB</w:t>
      </w:r>
      <w:r w:rsidRPr="00AB459C">
        <w:rPr>
          <w:sz w:val="20"/>
          <w:szCs w:val="20"/>
          <w:lang w:val="en-GB" w:eastAsia="ja-JP"/>
        </w:rPr>
        <w:t xml:space="preserve"> if we apply an extended CBW. Also from a minimum requirements perspective, if we do not shift the SE boundary but we shift the OOBE, then there would be a point where the two requirements overlap and the Spurious Emission requirement would be more stringent than ACLR/SEM.</w:t>
      </w:r>
      <w:r w:rsidR="00DE69B7">
        <w:rPr>
          <w:sz w:val="20"/>
          <w:szCs w:val="20"/>
          <w:lang w:val="en-GB" w:eastAsia="ja-JP"/>
        </w:rPr>
        <w:t xml:space="preserve"> </w:t>
      </w:r>
    </w:p>
    <w:p w14:paraId="0B5BDEBB" w14:textId="77777777" w:rsidR="00DE69B7" w:rsidRDefault="00DE69B7" w:rsidP="00AB459C">
      <w:pPr>
        <w:jc w:val="both"/>
        <w:rPr>
          <w:sz w:val="20"/>
          <w:szCs w:val="20"/>
          <w:lang w:val="en-GB" w:eastAsia="ja-JP"/>
        </w:rPr>
      </w:pPr>
    </w:p>
    <w:p w14:paraId="6E5B30F6" w14:textId="270ED3EF" w:rsidR="00AB459C" w:rsidRDefault="00DE69B7" w:rsidP="00AB459C">
      <w:pPr>
        <w:jc w:val="both"/>
        <w:rPr>
          <w:sz w:val="20"/>
          <w:szCs w:val="20"/>
          <w:lang w:val="en-GB" w:eastAsia="ja-JP"/>
        </w:rPr>
      </w:pPr>
      <w:r w:rsidRPr="00DE69B7">
        <w:rPr>
          <w:sz w:val="20"/>
          <w:szCs w:val="20"/>
          <w:lang w:val="en-GB" w:eastAsia="ja-JP"/>
        </w:rPr>
        <w:t xml:space="preserve">Moreover, if the SE boundary is adjusted according to the shift of the edge of the UE CBW, it remains compatible with ITU-R radio regulations. However, </w:t>
      </w:r>
      <w:r w:rsidR="0045186C">
        <w:rPr>
          <w:sz w:val="20"/>
          <w:szCs w:val="20"/>
          <w:lang w:val="en-GB" w:eastAsia="ja-JP"/>
        </w:rPr>
        <w:t>where the</w:t>
      </w:r>
      <w:r w:rsidRPr="00DE69B7">
        <w:rPr>
          <w:sz w:val="20"/>
          <w:szCs w:val="20"/>
          <w:lang w:val="en-GB" w:eastAsia="ja-JP"/>
        </w:rPr>
        <w:t xml:space="preserve"> BS channel bandwidth</w:t>
      </w:r>
      <w:r w:rsidR="0045186C">
        <w:rPr>
          <w:sz w:val="20"/>
          <w:szCs w:val="20"/>
          <w:lang w:val="en-GB" w:eastAsia="ja-JP"/>
        </w:rPr>
        <w:t xml:space="preserve"> edges are beyond 0.5 x UE CBW from edge of UE CBW</w:t>
      </w:r>
      <w:r w:rsidRPr="00DE69B7">
        <w:rPr>
          <w:sz w:val="20"/>
          <w:szCs w:val="20"/>
          <w:lang w:val="en-GB" w:eastAsia="ja-JP"/>
        </w:rPr>
        <w:t xml:space="preserve">, </w:t>
      </w:r>
      <w:r w:rsidR="0045186C">
        <w:rPr>
          <w:sz w:val="20"/>
          <w:szCs w:val="20"/>
          <w:lang w:val="en-GB" w:eastAsia="ja-JP"/>
        </w:rPr>
        <w:t xml:space="preserve">it may be difficult for the 3GPP ecosystem to claim that this </w:t>
      </w:r>
      <w:r w:rsidRPr="00DE69B7">
        <w:rPr>
          <w:sz w:val="20"/>
          <w:szCs w:val="20"/>
          <w:lang w:val="en-GB" w:eastAsia="ja-JP"/>
        </w:rPr>
        <w:t>compl</w:t>
      </w:r>
      <w:r w:rsidR="0045186C">
        <w:rPr>
          <w:sz w:val="20"/>
          <w:szCs w:val="20"/>
          <w:lang w:val="en-GB" w:eastAsia="ja-JP"/>
        </w:rPr>
        <w:t>ies</w:t>
      </w:r>
      <w:r w:rsidRPr="00DE69B7">
        <w:rPr>
          <w:sz w:val="20"/>
          <w:szCs w:val="20"/>
          <w:lang w:val="en-GB" w:eastAsia="ja-JP"/>
        </w:rPr>
        <w:t xml:space="preserve"> with ITU-R radio regulations.</w:t>
      </w:r>
    </w:p>
    <w:p w14:paraId="557270AE" w14:textId="77777777" w:rsidR="00DE69B7" w:rsidRPr="00AB459C" w:rsidRDefault="00DE69B7" w:rsidP="00AB459C">
      <w:pPr>
        <w:jc w:val="both"/>
        <w:rPr>
          <w:sz w:val="20"/>
          <w:szCs w:val="20"/>
          <w:lang w:val="en-GB" w:eastAsia="ja-JP"/>
        </w:rPr>
      </w:pPr>
    </w:p>
    <w:p w14:paraId="3B725224" w14:textId="7EE53590" w:rsidR="00AB459C" w:rsidRPr="00AB459C" w:rsidRDefault="00AB459C" w:rsidP="00AB459C">
      <w:pPr>
        <w:jc w:val="both"/>
        <w:rPr>
          <w:b/>
          <w:bCs/>
          <w:sz w:val="20"/>
          <w:szCs w:val="20"/>
          <w:lang w:val="en-GB" w:eastAsia="ja-JP"/>
        </w:rPr>
      </w:pPr>
      <w:bookmarkStart w:id="25" w:name="OLE_LINK37"/>
      <w:r w:rsidRPr="00AB459C">
        <w:rPr>
          <w:b/>
          <w:bCs/>
          <w:sz w:val="20"/>
          <w:szCs w:val="20"/>
          <w:u w:val="single"/>
          <w:lang w:val="en-GB" w:eastAsia="ja-JP"/>
        </w:rPr>
        <w:t xml:space="preserve">Proposal </w:t>
      </w:r>
      <w:r w:rsidR="0040594F">
        <w:rPr>
          <w:b/>
          <w:bCs/>
          <w:sz w:val="20"/>
          <w:szCs w:val="20"/>
          <w:u w:val="single"/>
          <w:lang w:val="en-GB" w:eastAsia="ja-JP"/>
        </w:rPr>
        <w:t>6</w:t>
      </w:r>
      <w:r w:rsidRPr="00AB459C">
        <w:rPr>
          <w:b/>
          <w:bCs/>
          <w:sz w:val="20"/>
          <w:szCs w:val="20"/>
          <w:lang w:val="en-GB" w:eastAsia="ja-JP"/>
        </w:rPr>
        <w:t xml:space="preserve">: </w:t>
      </w:r>
      <w:r w:rsidR="00A6310C">
        <w:rPr>
          <w:b/>
          <w:bCs/>
          <w:sz w:val="20"/>
          <w:szCs w:val="20"/>
          <w:lang w:val="en-GB" w:eastAsia="ja-JP"/>
        </w:rPr>
        <w:t>A</w:t>
      </w:r>
      <w:r w:rsidRPr="00AB459C">
        <w:rPr>
          <w:b/>
          <w:bCs/>
          <w:sz w:val="20"/>
          <w:szCs w:val="20"/>
          <w:lang w:val="en-GB" w:eastAsia="ja-JP"/>
        </w:rPr>
        <w:t xml:space="preserve">gree </w:t>
      </w:r>
      <w:r w:rsidR="00715E17">
        <w:rPr>
          <w:b/>
          <w:bCs/>
          <w:sz w:val="20"/>
          <w:szCs w:val="20"/>
          <w:lang w:val="en-GB" w:eastAsia="ja-JP"/>
        </w:rPr>
        <w:t>that t</w:t>
      </w:r>
      <w:r w:rsidR="00715E17" w:rsidRPr="00715E17">
        <w:rPr>
          <w:b/>
          <w:bCs/>
          <w:sz w:val="20"/>
          <w:szCs w:val="20"/>
          <w:lang w:val="en-GB" w:eastAsia="ja-JP"/>
        </w:rPr>
        <w:t>he application range of SE should be altered with the shifting of the edge of the UE CBW</w:t>
      </w:r>
      <w:r w:rsidRPr="00AB459C">
        <w:rPr>
          <w:b/>
          <w:bCs/>
          <w:sz w:val="20"/>
          <w:szCs w:val="20"/>
          <w:lang w:val="en-GB" w:eastAsia="ja-JP"/>
        </w:rPr>
        <w:t>.</w:t>
      </w:r>
    </w:p>
    <w:bookmarkEnd w:id="25"/>
    <w:p w14:paraId="54FE9132" w14:textId="77777777" w:rsidR="00542291" w:rsidRPr="00AB459C" w:rsidRDefault="00542291" w:rsidP="00EC4E72">
      <w:pPr>
        <w:rPr>
          <w:sz w:val="20"/>
          <w:szCs w:val="20"/>
          <w:lang w:val="en-GB" w:eastAsia="ja-JP"/>
        </w:rPr>
      </w:pPr>
    </w:p>
    <w:p w14:paraId="01A32618" w14:textId="549F02A8" w:rsidR="00542291" w:rsidRDefault="00D14CD5" w:rsidP="001E6890">
      <w:pPr>
        <w:pStyle w:val="2"/>
        <w:ind w:firstLineChars="0"/>
        <w:rPr>
          <w:color w:val="000000" w:themeColor="text1"/>
        </w:rPr>
      </w:pPr>
      <w:r>
        <w:rPr>
          <w:color w:val="000000" w:themeColor="text1"/>
        </w:rPr>
        <w:t xml:space="preserve">2.5 </w:t>
      </w:r>
      <w:bookmarkStart w:id="26" w:name="OLE_LINK112"/>
      <w:r w:rsidR="00542291">
        <w:rPr>
          <w:color w:val="000000" w:themeColor="text1"/>
        </w:rPr>
        <w:t xml:space="preserve">Integral region of OOBE </w:t>
      </w:r>
      <w:bookmarkEnd w:id="26"/>
    </w:p>
    <w:p w14:paraId="67CF30AB" w14:textId="52A1DCD9" w:rsidR="00390C99" w:rsidRPr="001E6890" w:rsidRDefault="000E5DE9" w:rsidP="00390C99">
      <w:pPr>
        <w:rPr>
          <w:rFonts w:eastAsia="Yu Mincho"/>
          <w:sz w:val="20"/>
          <w:szCs w:val="20"/>
          <w:lang w:val="en-GB" w:eastAsia="ja-JP"/>
        </w:rPr>
      </w:pPr>
      <w:r w:rsidRPr="001E6890">
        <w:rPr>
          <w:rFonts w:eastAsia="Yu Mincho"/>
          <w:sz w:val="20"/>
          <w:szCs w:val="20"/>
          <w:lang w:val="en-GB" w:eastAsia="ja-JP"/>
        </w:rPr>
        <w:t>At RAN4#112</w:t>
      </w:r>
      <w:r w:rsidR="000D655C">
        <w:rPr>
          <w:rFonts w:eastAsia="Yu Mincho"/>
          <w:sz w:val="20"/>
          <w:szCs w:val="20"/>
          <w:lang w:val="en-GB" w:eastAsia="ja-JP"/>
        </w:rPr>
        <w:t>bis</w:t>
      </w:r>
      <w:r w:rsidRPr="001E6890">
        <w:rPr>
          <w:rFonts w:eastAsia="Yu Mincho"/>
          <w:sz w:val="20"/>
          <w:szCs w:val="20"/>
          <w:lang w:val="en-GB" w:eastAsia="ja-JP"/>
        </w:rPr>
        <w:t>, the following was agreed:</w:t>
      </w:r>
    </w:p>
    <w:p w14:paraId="55A4FB0E" w14:textId="2CF81890" w:rsidR="00EB712A" w:rsidRDefault="00317B93" w:rsidP="00EB712A">
      <w:pPr>
        <w:keepNext/>
        <w:keepLines/>
        <w:overflowPunct w:val="0"/>
        <w:autoSpaceDE w:val="0"/>
        <w:autoSpaceDN w:val="0"/>
        <w:adjustRightInd w:val="0"/>
        <w:spacing w:after="60"/>
        <w:outlineLvl w:val="3"/>
        <w:rPr>
          <w:b/>
          <w:i/>
          <w:iCs/>
          <w:color w:val="000000"/>
          <w:sz w:val="20"/>
          <w:szCs w:val="20"/>
          <w:u w:val="single"/>
          <w:lang w:eastAsia="ko-KR"/>
        </w:rPr>
      </w:pPr>
      <w:r w:rsidRPr="00317B93">
        <w:rPr>
          <w:b/>
          <w:i/>
          <w:iCs/>
          <w:color w:val="000000"/>
          <w:sz w:val="20"/>
          <w:szCs w:val="20"/>
          <w:u w:val="single"/>
          <w:lang w:eastAsia="ko-KR"/>
        </w:rPr>
        <w:lastRenderedPageBreak/>
        <w:t>Issue 1-2-6: Which CBW is utilized as the basis for the OOBE requirement and the applicable boundary</w:t>
      </w:r>
    </w:p>
    <w:p w14:paraId="33982E90" w14:textId="77777777" w:rsidR="00317B93" w:rsidRPr="00317B93" w:rsidRDefault="00317B93" w:rsidP="008C3FC7">
      <w:pPr>
        <w:pStyle w:val="af4"/>
        <w:numPr>
          <w:ilvl w:val="0"/>
          <w:numId w:val="16"/>
        </w:numPr>
        <w:autoSpaceDN w:val="0"/>
        <w:spacing w:beforeLines="50" w:before="120"/>
        <w:contextualSpacing w:val="0"/>
        <w:rPr>
          <w:i/>
          <w:iCs/>
          <w:color w:val="000000" w:themeColor="text1"/>
          <w:sz w:val="16"/>
          <w:szCs w:val="20"/>
          <w:lang w:eastAsia="zh-CN"/>
        </w:rPr>
      </w:pPr>
      <w:bookmarkStart w:id="27" w:name="_Hlk181609297"/>
      <w:r w:rsidRPr="00317B93">
        <w:rPr>
          <w:rFonts w:eastAsia="SimSun"/>
          <w:i/>
          <w:iCs/>
          <w:color w:val="000000" w:themeColor="text1"/>
          <w:sz w:val="20"/>
          <w:szCs w:val="20"/>
          <w:lang w:eastAsia="zh-CN"/>
        </w:rPr>
        <w:t xml:space="preserve">Proposals </w:t>
      </w:r>
    </w:p>
    <w:p w14:paraId="703F0DBF" w14:textId="77777777" w:rsidR="00317B93" w:rsidRPr="00317B93" w:rsidRDefault="00317B93" w:rsidP="008C3FC7">
      <w:pPr>
        <w:pStyle w:val="af4"/>
        <w:numPr>
          <w:ilvl w:val="1"/>
          <w:numId w:val="16"/>
        </w:numPr>
        <w:autoSpaceDN w:val="0"/>
        <w:spacing w:after="120"/>
        <w:contextualSpacing w:val="0"/>
        <w:jc w:val="both"/>
        <w:rPr>
          <w:rFonts w:eastAsia="SimSun"/>
          <w:i/>
          <w:iCs/>
          <w:color w:val="000000" w:themeColor="text1"/>
          <w:sz w:val="20"/>
          <w:szCs w:val="20"/>
          <w:lang w:eastAsia="zh-CN"/>
        </w:rPr>
      </w:pPr>
      <w:r w:rsidRPr="00317B93">
        <w:rPr>
          <w:rFonts w:eastAsia="SimSun"/>
          <w:i/>
          <w:iCs/>
          <w:color w:val="000000" w:themeColor="text1"/>
          <w:sz w:val="20"/>
          <w:szCs w:val="20"/>
          <w:lang w:eastAsia="zh-CN"/>
        </w:rPr>
        <w:t xml:space="preserve">Proposal 1: </w:t>
      </w:r>
      <w:bookmarkStart w:id="28" w:name="OLE_LINK120"/>
      <w:bookmarkStart w:id="29" w:name="OLE_LINK111"/>
      <w:r w:rsidRPr="00317B93">
        <w:rPr>
          <w:rFonts w:eastAsia="SimSun"/>
          <w:i/>
          <w:iCs/>
          <w:color w:val="000000" w:themeColor="text1"/>
          <w:sz w:val="20"/>
          <w:szCs w:val="20"/>
          <w:lang w:eastAsia="zh-CN"/>
        </w:rPr>
        <w:t>The OOBE requirement and applicable boundary should be based on UE CBW</w:t>
      </w:r>
      <w:bookmarkEnd w:id="28"/>
      <w:r w:rsidRPr="00317B93">
        <w:rPr>
          <w:rFonts w:eastAsia="SimSun"/>
          <w:i/>
          <w:iCs/>
          <w:color w:val="000000" w:themeColor="text1"/>
          <w:sz w:val="20"/>
          <w:szCs w:val="20"/>
          <w:lang w:eastAsia="zh-CN"/>
        </w:rPr>
        <w:t xml:space="preserve">. </w:t>
      </w:r>
    </w:p>
    <w:bookmarkEnd w:id="29"/>
    <w:p w14:paraId="3DFF4482" w14:textId="77777777" w:rsidR="00317B93" w:rsidRPr="00317B93" w:rsidRDefault="00317B93" w:rsidP="008C3FC7">
      <w:pPr>
        <w:pStyle w:val="af4"/>
        <w:numPr>
          <w:ilvl w:val="1"/>
          <w:numId w:val="16"/>
        </w:numPr>
        <w:autoSpaceDN w:val="0"/>
        <w:spacing w:after="120"/>
        <w:contextualSpacing w:val="0"/>
        <w:jc w:val="both"/>
        <w:rPr>
          <w:rFonts w:eastAsia="SimSun"/>
          <w:i/>
          <w:iCs/>
          <w:color w:val="000000" w:themeColor="text1"/>
          <w:sz w:val="20"/>
          <w:szCs w:val="20"/>
          <w:lang w:eastAsia="zh-CN"/>
        </w:rPr>
      </w:pPr>
      <w:r w:rsidRPr="00317B93">
        <w:rPr>
          <w:rFonts w:eastAsia="SimSun"/>
          <w:i/>
          <w:iCs/>
          <w:color w:val="000000" w:themeColor="text1"/>
          <w:sz w:val="20"/>
          <w:szCs w:val="20"/>
          <w:lang w:eastAsia="zh-CN"/>
        </w:rPr>
        <w:t xml:space="preserve">Proposal 2: The OOBE requirement and applicable boundary is based on BS CBW. </w:t>
      </w:r>
    </w:p>
    <w:p w14:paraId="04F40D44" w14:textId="77777777" w:rsidR="00317B93" w:rsidRPr="00317B93" w:rsidRDefault="00317B93">
      <w:pPr>
        <w:pStyle w:val="af4"/>
        <w:numPr>
          <w:ilvl w:val="0"/>
          <w:numId w:val="16"/>
        </w:numPr>
        <w:autoSpaceDN w:val="0"/>
        <w:spacing w:after="120"/>
        <w:contextualSpacing w:val="0"/>
        <w:rPr>
          <w:rFonts w:eastAsia="SimSun"/>
          <w:i/>
          <w:iCs/>
          <w:color w:val="000000" w:themeColor="text1"/>
          <w:sz w:val="20"/>
          <w:szCs w:val="20"/>
          <w:lang w:eastAsia="zh-CN"/>
        </w:rPr>
      </w:pPr>
      <w:r w:rsidRPr="00317B93">
        <w:rPr>
          <w:rFonts w:eastAsia="SimSun"/>
          <w:i/>
          <w:iCs/>
          <w:color w:val="000000" w:themeColor="text1"/>
          <w:sz w:val="20"/>
          <w:szCs w:val="20"/>
          <w:lang w:eastAsia="zh-CN"/>
        </w:rPr>
        <w:t>WF</w:t>
      </w:r>
    </w:p>
    <w:p w14:paraId="03FFACBD" w14:textId="12F96BE4" w:rsidR="00390C99" w:rsidRPr="00E104B6" w:rsidRDefault="00317B93" w:rsidP="008C3FC7">
      <w:pPr>
        <w:pStyle w:val="af4"/>
        <w:numPr>
          <w:ilvl w:val="1"/>
          <w:numId w:val="16"/>
        </w:numPr>
        <w:autoSpaceDN w:val="0"/>
        <w:spacing w:after="120"/>
        <w:contextualSpacing w:val="0"/>
        <w:rPr>
          <w:rFonts w:eastAsia="SimSun"/>
          <w:i/>
          <w:iCs/>
          <w:color w:val="000000" w:themeColor="text1"/>
          <w:sz w:val="20"/>
          <w:szCs w:val="20"/>
          <w:lang w:eastAsia="zh-CN"/>
        </w:rPr>
      </w:pPr>
      <w:r w:rsidRPr="00317B93">
        <w:rPr>
          <w:rFonts w:eastAsia="SimSun"/>
          <w:i/>
          <w:iCs/>
          <w:color w:val="000000" w:themeColor="text1"/>
          <w:sz w:val="20"/>
          <w:szCs w:val="20"/>
          <w:lang w:eastAsia="zh-CN"/>
        </w:rPr>
        <w:t>FFS in next meeting</w:t>
      </w:r>
      <w:bookmarkEnd w:id="27"/>
    </w:p>
    <w:p w14:paraId="2494A047" w14:textId="0ED2B140" w:rsidR="00E01F0B" w:rsidRDefault="0045186C" w:rsidP="00EC4E72">
      <w:pPr>
        <w:rPr>
          <w:sz w:val="20"/>
          <w:szCs w:val="20"/>
          <w:lang w:val="en-GB" w:eastAsia="ja-JP"/>
        </w:rPr>
      </w:pPr>
      <w:r>
        <w:rPr>
          <w:sz w:val="20"/>
          <w:szCs w:val="20"/>
          <w:lang w:val="en-GB" w:eastAsia="ja-JP"/>
        </w:rPr>
        <w:t>As explained above, i</w:t>
      </w:r>
      <w:r w:rsidR="00E104B6" w:rsidRPr="00E104B6">
        <w:rPr>
          <w:sz w:val="20"/>
          <w:szCs w:val="20"/>
          <w:lang w:val="en-GB" w:eastAsia="ja-JP"/>
        </w:rPr>
        <w:t xml:space="preserve">f the SE boundary is shifted along with the OOBE region based on the CBW, then it can still meet the ITU requirements for 250% of the UE CBW. Additionally, our simulations suggest that the Inner RB Allocation MPR can still </w:t>
      </w:r>
      <w:r>
        <w:rPr>
          <w:sz w:val="20"/>
          <w:szCs w:val="20"/>
          <w:lang w:val="en-GB" w:eastAsia="ja-JP"/>
        </w:rPr>
        <w:t>meet OOBE requirements based on UE CBW</w:t>
      </w:r>
      <w:r w:rsidR="00E104B6" w:rsidRPr="00E104B6">
        <w:rPr>
          <w:sz w:val="20"/>
          <w:szCs w:val="20"/>
          <w:lang w:val="en-GB" w:eastAsia="ja-JP"/>
        </w:rPr>
        <w:t xml:space="preserve"> for all RB allocations within a 20MHz channel</w:t>
      </w:r>
      <w:r>
        <w:rPr>
          <w:sz w:val="20"/>
          <w:szCs w:val="20"/>
          <w:lang w:val="en-GB" w:eastAsia="ja-JP"/>
        </w:rPr>
        <w:t xml:space="preserve"> with such a shift from the </w:t>
      </w:r>
      <w:r w:rsidR="00B0623D">
        <w:rPr>
          <w:sz w:val="20"/>
          <w:szCs w:val="20"/>
          <w:lang w:val="en-GB" w:eastAsia="ja-JP"/>
        </w:rPr>
        <w:t xml:space="preserve">UE CBW </w:t>
      </w:r>
      <w:r>
        <w:rPr>
          <w:sz w:val="20"/>
          <w:szCs w:val="20"/>
          <w:lang w:val="en-GB" w:eastAsia="ja-JP"/>
        </w:rPr>
        <w:t>edge</w:t>
      </w:r>
      <w:r w:rsidR="00E104B6" w:rsidRPr="00E104B6">
        <w:rPr>
          <w:sz w:val="20"/>
          <w:szCs w:val="20"/>
          <w:lang w:val="en-GB" w:eastAsia="ja-JP"/>
        </w:rPr>
        <w:t xml:space="preserve">. </w:t>
      </w:r>
      <w:r>
        <w:rPr>
          <w:sz w:val="20"/>
          <w:szCs w:val="20"/>
          <w:lang w:val="en-GB" w:eastAsia="ja-JP"/>
        </w:rPr>
        <w:t xml:space="preserve">If SE was to apply based on UE CBW and OOBE was based on </w:t>
      </w:r>
      <w:r w:rsidR="00B0623D">
        <w:rPr>
          <w:sz w:val="20"/>
          <w:szCs w:val="20"/>
          <w:lang w:val="en-GB" w:eastAsia="ja-JP"/>
        </w:rPr>
        <w:t>BS</w:t>
      </w:r>
      <w:r>
        <w:rPr>
          <w:sz w:val="20"/>
          <w:szCs w:val="20"/>
          <w:lang w:val="en-GB" w:eastAsia="ja-JP"/>
        </w:rPr>
        <w:t xml:space="preserve"> </w:t>
      </w:r>
      <w:r w:rsidR="00B0623D">
        <w:rPr>
          <w:sz w:val="20"/>
          <w:szCs w:val="20"/>
          <w:lang w:val="en-GB" w:eastAsia="ja-JP"/>
        </w:rPr>
        <w:t>CBW</w:t>
      </w:r>
      <w:r>
        <w:rPr>
          <w:sz w:val="20"/>
          <w:szCs w:val="20"/>
          <w:lang w:val="en-GB" w:eastAsia="ja-JP"/>
        </w:rPr>
        <w:t>, then it would cause quite some complexity to the requirements specification. Therefore, we think it makes sense to apply the same principles for OOBE as proposed for SE.</w:t>
      </w:r>
    </w:p>
    <w:p w14:paraId="6B5125ED" w14:textId="77777777" w:rsidR="00E104B6" w:rsidRDefault="00E104B6" w:rsidP="00EC4E72">
      <w:pPr>
        <w:rPr>
          <w:rFonts w:eastAsia="Yu Mincho"/>
          <w:sz w:val="20"/>
          <w:szCs w:val="20"/>
          <w:lang w:val="en-GB" w:eastAsia="ja-JP"/>
        </w:rPr>
      </w:pPr>
    </w:p>
    <w:p w14:paraId="7454E7C2" w14:textId="43E6A882" w:rsidR="00137563" w:rsidRDefault="00137563" w:rsidP="00137563">
      <w:pPr>
        <w:jc w:val="both"/>
        <w:rPr>
          <w:b/>
          <w:bCs/>
          <w:sz w:val="20"/>
          <w:szCs w:val="20"/>
          <w:lang w:val="en-GB" w:eastAsia="ja-JP"/>
        </w:rPr>
      </w:pPr>
      <w:r>
        <w:rPr>
          <w:b/>
          <w:bCs/>
          <w:sz w:val="20"/>
          <w:szCs w:val="20"/>
          <w:u w:val="single"/>
          <w:lang w:val="en-GB" w:eastAsia="ja-JP"/>
        </w:rPr>
        <w:t xml:space="preserve">Proposal </w:t>
      </w:r>
      <w:r w:rsidR="0040594F">
        <w:rPr>
          <w:b/>
          <w:bCs/>
          <w:sz w:val="20"/>
          <w:szCs w:val="20"/>
          <w:u w:val="single"/>
          <w:lang w:val="en-GB" w:eastAsia="ja-JP"/>
        </w:rPr>
        <w:t>7</w:t>
      </w:r>
      <w:r>
        <w:rPr>
          <w:b/>
          <w:bCs/>
          <w:sz w:val="20"/>
          <w:szCs w:val="20"/>
          <w:lang w:val="en-GB" w:eastAsia="ja-JP"/>
        </w:rPr>
        <w:t xml:space="preserve">: Agree </w:t>
      </w:r>
      <w:r w:rsidR="00E924D2">
        <w:rPr>
          <w:b/>
          <w:bCs/>
          <w:sz w:val="20"/>
          <w:szCs w:val="20"/>
          <w:lang w:val="en-GB" w:eastAsia="ja-JP"/>
        </w:rPr>
        <w:t>that</w:t>
      </w:r>
      <w:r>
        <w:rPr>
          <w:b/>
          <w:bCs/>
          <w:sz w:val="20"/>
          <w:szCs w:val="20"/>
          <w:lang w:val="en-GB" w:eastAsia="ja-JP"/>
        </w:rPr>
        <w:t xml:space="preserve"> </w:t>
      </w:r>
      <w:r w:rsidR="00E924D2">
        <w:rPr>
          <w:b/>
          <w:bCs/>
          <w:sz w:val="20"/>
          <w:szCs w:val="20"/>
          <w:lang w:val="en-GB" w:eastAsia="ja-JP"/>
        </w:rPr>
        <w:t>t</w:t>
      </w:r>
      <w:r w:rsidR="00E924D2" w:rsidRPr="00E924D2">
        <w:rPr>
          <w:b/>
          <w:bCs/>
          <w:sz w:val="20"/>
          <w:szCs w:val="20"/>
          <w:lang w:val="en-GB" w:eastAsia="ja-JP"/>
        </w:rPr>
        <w:t>he OOBE requirement and applicable boundary should be based on UE CBW.</w:t>
      </w:r>
    </w:p>
    <w:p w14:paraId="6518E5B1" w14:textId="77777777" w:rsidR="00AB459C" w:rsidRDefault="00AB459C" w:rsidP="000761DD">
      <w:pPr>
        <w:jc w:val="both"/>
        <w:rPr>
          <w:rFonts w:eastAsia="Yu Mincho" w:hint="eastAsia"/>
          <w:b/>
          <w:bCs/>
          <w:sz w:val="20"/>
          <w:szCs w:val="20"/>
          <w:lang w:val="en-GB" w:eastAsia="ja-JP"/>
        </w:rPr>
      </w:pPr>
      <w:bookmarkStart w:id="30" w:name="OLE_LINK32"/>
    </w:p>
    <w:p w14:paraId="1FBFF144" w14:textId="0BD0962A" w:rsidR="00AB459C" w:rsidRDefault="00AB459C" w:rsidP="00AB459C">
      <w:pPr>
        <w:pStyle w:val="2"/>
        <w:rPr>
          <w:color w:val="000000" w:themeColor="text1"/>
        </w:rPr>
      </w:pPr>
      <w:bookmarkStart w:id="31" w:name="OLE_LINK113"/>
      <w:bookmarkStart w:id="32" w:name="OLE_LINK92"/>
      <w:r>
        <w:rPr>
          <w:color w:val="000000" w:themeColor="text1"/>
        </w:rPr>
        <w:t>2.</w:t>
      </w:r>
      <w:bookmarkEnd w:id="31"/>
      <w:r w:rsidR="00F0536A">
        <w:rPr>
          <w:color w:val="000000" w:themeColor="text1"/>
        </w:rPr>
        <w:t>6</w:t>
      </w:r>
      <w:r>
        <w:rPr>
          <w:color w:val="000000" w:themeColor="text1"/>
        </w:rPr>
        <w:t xml:space="preserve"> </w:t>
      </w:r>
      <w:r w:rsidR="00656FB2">
        <w:rPr>
          <w:color w:val="000000" w:themeColor="text1"/>
        </w:rPr>
        <w:t>Asymmetrical extended CBW</w:t>
      </w:r>
    </w:p>
    <w:p w14:paraId="219772C1" w14:textId="4B51C618" w:rsidR="00AB459C" w:rsidRDefault="000E5DE9" w:rsidP="00AB459C">
      <w:pPr>
        <w:jc w:val="both"/>
        <w:rPr>
          <w:sz w:val="20"/>
          <w:szCs w:val="20"/>
          <w:lang w:val="en-GB" w:eastAsia="ja-JP"/>
        </w:rPr>
      </w:pPr>
      <w:r w:rsidRPr="000E5DE9">
        <w:rPr>
          <w:sz w:val="20"/>
          <w:szCs w:val="20"/>
          <w:lang w:val="en-GB" w:eastAsia="ja-JP"/>
        </w:rPr>
        <w:t>At RAN4#112</w:t>
      </w:r>
      <w:r w:rsidR="000D655C">
        <w:rPr>
          <w:sz w:val="20"/>
          <w:szCs w:val="20"/>
          <w:lang w:val="en-GB" w:eastAsia="ja-JP"/>
        </w:rPr>
        <w:t>bis</w:t>
      </w:r>
      <w:r w:rsidRPr="000E5DE9">
        <w:rPr>
          <w:sz w:val="20"/>
          <w:szCs w:val="20"/>
          <w:lang w:val="en-GB" w:eastAsia="ja-JP"/>
        </w:rPr>
        <w:t>, the following was agreed:</w:t>
      </w:r>
    </w:p>
    <w:p w14:paraId="4A1A20AB" w14:textId="3F1B4451" w:rsidR="00AB459C" w:rsidRDefault="005A72B3" w:rsidP="00AB459C">
      <w:pPr>
        <w:keepNext/>
        <w:keepLines/>
        <w:overflowPunct w:val="0"/>
        <w:autoSpaceDE w:val="0"/>
        <w:autoSpaceDN w:val="0"/>
        <w:adjustRightInd w:val="0"/>
        <w:spacing w:after="60"/>
        <w:outlineLvl w:val="3"/>
        <w:rPr>
          <w:b/>
          <w:i/>
          <w:iCs/>
          <w:color w:val="000000"/>
          <w:sz w:val="20"/>
          <w:szCs w:val="20"/>
          <w:u w:val="single"/>
          <w:lang w:eastAsia="ko-KR"/>
        </w:rPr>
      </w:pPr>
      <w:r w:rsidRPr="005A72B3">
        <w:rPr>
          <w:b/>
          <w:i/>
          <w:iCs/>
          <w:color w:val="000000"/>
          <w:sz w:val="20"/>
          <w:szCs w:val="20"/>
          <w:u w:val="single"/>
          <w:lang w:eastAsia="ko-KR"/>
        </w:rPr>
        <w:t>Issue 1-2-8: Asymmetrical extended CBW approach</w:t>
      </w:r>
    </w:p>
    <w:p w14:paraId="77C7BC2A" w14:textId="77777777" w:rsidR="005A72B3" w:rsidRPr="005A72B3" w:rsidRDefault="005A72B3">
      <w:pPr>
        <w:pStyle w:val="af4"/>
        <w:numPr>
          <w:ilvl w:val="0"/>
          <w:numId w:val="10"/>
        </w:numPr>
        <w:spacing w:after="120"/>
        <w:contextualSpacing w:val="0"/>
        <w:rPr>
          <w:rFonts w:eastAsia="SimSun"/>
          <w:i/>
          <w:iCs/>
          <w:color w:val="000000" w:themeColor="text1"/>
          <w:sz w:val="20"/>
          <w:szCs w:val="20"/>
          <w:lang w:eastAsia="zh-CN"/>
        </w:rPr>
      </w:pPr>
      <w:bookmarkStart w:id="33" w:name="OLE_LINK126"/>
      <w:r w:rsidRPr="005A72B3">
        <w:rPr>
          <w:rFonts w:eastAsia="SimSun"/>
          <w:i/>
          <w:iCs/>
          <w:color w:val="000000" w:themeColor="text1"/>
          <w:sz w:val="20"/>
          <w:szCs w:val="20"/>
          <w:lang w:eastAsia="zh-CN"/>
        </w:rPr>
        <w:t>WF</w:t>
      </w:r>
    </w:p>
    <w:p w14:paraId="448A9B35" w14:textId="77777777" w:rsidR="005A72B3" w:rsidRPr="005A72B3" w:rsidRDefault="005A72B3" w:rsidP="008C3FC7">
      <w:pPr>
        <w:pStyle w:val="af4"/>
        <w:numPr>
          <w:ilvl w:val="1"/>
          <w:numId w:val="10"/>
        </w:numPr>
        <w:spacing w:after="120"/>
        <w:contextualSpacing w:val="0"/>
        <w:rPr>
          <w:rFonts w:eastAsia="SimSun"/>
          <w:i/>
          <w:iCs/>
          <w:color w:val="000000" w:themeColor="text1"/>
          <w:sz w:val="20"/>
          <w:szCs w:val="20"/>
          <w:lang w:eastAsia="zh-CN"/>
        </w:rPr>
      </w:pPr>
      <w:r w:rsidRPr="005A72B3">
        <w:rPr>
          <w:rFonts w:eastAsia="SimSun"/>
          <w:i/>
          <w:iCs/>
          <w:color w:val="000000" w:themeColor="text1"/>
          <w:sz w:val="20"/>
          <w:szCs w:val="20"/>
          <w:lang w:eastAsia="zh-CN"/>
        </w:rPr>
        <w:t>Asymmetrical extension is considered, FFS the solution.</w:t>
      </w:r>
    </w:p>
    <w:bookmarkEnd w:id="32"/>
    <w:p w14:paraId="7492D790" w14:textId="5CE62340" w:rsidR="00AB459C" w:rsidRDefault="00344091" w:rsidP="00AB459C">
      <w:pPr>
        <w:jc w:val="both"/>
        <w:rPr>
          <w:sz w:val="20"/>
          <w:szCs w:val="20"/>
          <w:lang w:val="en-GB" w:eastAsia="ja-JP"/>
        </w:rPr>
      </w:pPr>
      <w:r w:rsidRPr="001E6890">
        <w:rPr>
          <w:rFonts w:eastAsiaTheme="minorEastAsia"/>
          <w:sz w:val="20"/>
          <w:szCs w:val="20"/>
          <w:lang w:val="en-GB"/>
        </w:rPr>
        <w:t>In the last RAN4 meeting, some companies showed realistic deployment scenarios for asymmetrical extended CBW applications.</w:t>
      </w:r>
      <w:r>
        <w:rPr>
          <w:rFonts w:eastAsiaTheme="minorEastAsia" w:hint="eastAsia"/>
          <w:sz w:val="20"/>
          <w:szCs w:val="20"/>
          <w:lang w:val="en-GB"/>
        </w:rPr>
        <w:t xml:space="preserve"> </w:t>
      </w:r>
      <w:bookmarkEnd w:id="33"/>
      <w:r w:rsidR="00AB459C">
        <w:rPr>
          <w:sz w:val="20"/>
          <w:szCs w:val="20"/>
          <w:lang w:val="en-GB" w:eastAsia="ja-JP"/>
        </w:rPr>
        <w:t>We do believe</w:t>
      </w:r>
      <w:r>
        <w:rPr>
          <w:sz w:val="20"/>
          <w:szCs w:val="20"/>
          <w:lang w:val="en-GB" w:eastAsia="ja-JP"/>
        </w:rPr>
        <w:t xml:space="preserve"> </w:t>
      </w:r>
      <w:r w:rsidR="00AB459C">
        <w:rPr>
          <w:sz w:val="20"/>
          <w:szCs w:val="20"/>
          <w:lang w:val="en-GB" w:eastAsia="ja-JP"/>
        </w:rPr>
        <w:t>that an asymmetrical extended CBW scenario can be considered to support this case. This scenario is depicted in the figure below. This was defined as “one-sided emissions relaxation” in MediaTek documents [2] and [3] submitted to RAN4#110bis and RAN4#111.</w:t>
      </w:r>
    </w:p>
    <w:p w14:paraId="40649C1C" w14:textId="77777777" w:rsidR="00AB459C" w:rsidRDefault="00AB459C" w:rsidP="00AB459C">
      <w:pPr>
        <w:rPr>
          <w:sz w:val="20"/>
          <w:szCs w:val="20"/>
          <w:lang w:val="en-GB" w:eastAsia="ja-JP"/>
        </w:rPr>
      </w:pPr>
    </w:p>
    <w:p w14:paraId="6EC5AE1E" w14:textId="659EE150" w:rsidR="00AB459C" w:rsidRDefault="00AB459C" w:rsidP="00AB459C">
      <w:pPr>
        <w:jc w:val="center"/>
        <w:rPr>
          <w:sz w:val="20"/>
          <w:szCs w:val="20"/>
          <w:lang w:val="en-GB" w:eastAsia="ja-JP"/>
        </w:rPr>
      </w:pPr>
      <w:r>
        <w:rPr>
          <w:noProof/>
          <w:sz w:val="20"/>
          <w:szCs w:val="20"/>
          <w:lang w:val="en-GB" w:eastAsia="ja-JP"/>
        </w:rPr>
        <w:drawing>
          <wp:inline distT="0" distB="0" distL="0" distR="0" wp14:anchorId="0FD5FFB8" wp14:editId="5A5E1029">
            <wp:extent cx="4787900" cy="2006600"/>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87900" cy="2006600"/>
                    </a:xfrm>
                    <a:prstGeom prst="rect">
                      <a:avLst/>
                    </a:prstGeom>
                    <a:noFill/>
                    <a:ln>
                      <a:noFill/>
                    </a:ln>
                  </pic:spPr>
                </pic:pic>
              </a:graphicData>
            </a:graphic>
          </wp:inline>
        </w:drawing>
      </w:r>
    </w:p>
    <w:p w14:paraId="30B5ADD5" w14:textId="1EADDA06" w:rsidR="00AB459C" w:rsidRDefault="00AB459C" w:rsidP="00AB459C">
      <w:pPr>
        <w:jc w:val="center"/>
        <w:rPr>
          <w:b/>
          <w:bCs/>
          <w:sz w:val="20"/>
          <w:szCs w:val="20"/>
          <w:lang w:val="en-GB" w:eastAsia="ja-JP"/>
        </w:rPr>
      </w:pPr>
      <w:r>
        <w:rPr>
          <w:b/>
          <w:bCs/>
          <w:sz w:val="20"/>
          <w:szCs w:val="20"/>
          <w:lang w:val="en-GB" w:eastAsia="ja-JP"/>
        </w:rPr>
        <w:t xml:space="preserve">Figure </w:t>
      </w:r>
      <w:r w:rsidR="00CA5CC9">
        <w:rPr>
          <w:b/>
          <w:bCs/>
          <w:sz w:val="20"/>
          <w:szCs w:val="20"/>
          <w:lang w:val="en-GB" w:eastAsia="ja-JP"/>
        </w:rPr>
        <w:t>2</w:t>
      </w:r>
      <w:r>
        <w:rPr>
          <w:b/>
          <w:bCs/>
          <w:sz w:val="20"/>
          <w:szCs w:val="20"/>
          <w:lang w:val="en-GB" w:eastAsia="ja-JP"/>
        </w:rPr>
        <w:t>: Asymmetrical extended CBW</w:t>
      </w:r>
    </w:p>
    <w:p w14:paraId="44DAA4D0" w14:textId="77777777" w:rsidR="00AB459C" w:rsidRDefault="00AB459C" w:rsidP="00AB459C">
      <w:pPr>
        <w:rPr>
          <w:sz w:val="20"/>
          <w:szCs w:val="20"/>
          <w:lang w:val="en-GB" w:eastAsia="ja-JP"/>
        </w:rPr>
      </w:pPr>
    </w:p>
    <w:p w14:paraId="12F190A3" w14:textId="77777777" w:rsidR="00AB459C" w:rsidRDefault="00AB459C" w:rsidP="00AB459C">
      <w:pPr>
        <w:jc w:val="both"/>
        <w:rPr>
          <w:sz w:val="20"/>
          <w:szCs w:val="20"/>
          <w:lang w:val="en-GB" w:eastAsia="ja-JP"/>
        </w:rPr>
      </w:pPr>
      <w:r>
        <w:rPr>
          <w:sz w:val="20"/>
          <w:szCs w:val="20"/>
          <w:lang w:val="en-GB" w:eastAsia="ja-JP"/>
        </w:rPr>
        <w:t>Two aspects to consider for asymmetric channel bandwidths are:</w:t>
      </w:r>
    </w:p>
    <w:p w14:paraId="58468538" w14:textId="77777777" w:rsidR="00AB459C" w:rsidRDefault="00AB459C" w:rsidP="00AB459C">
      <w:pPr>
        <w:pStyle w:val="af4"/>
        <w:numPr>
          <w:ilvl w:val="0"/>
          <w:numId w:val="12"/>
        </w:numPr>
        <w:spacing w:before="120"/>
        <w:jc w:val="both"/>
        <w:rPr>
          <w:sz w:val="20"/>
          <w:szCs w:val="20"/>
          <w:lang w:val="en-GB" w:eastAsia="ja-JP"/>
        </w:rPr>
      </w:pPr>
      <w:r>
        <w:rPr>
          <w:sz w:val="20"/>
          <w:szCs w:val="20"/>
          <w:lang w:val="en-GB" w:eastAsia="ja-JP"/>
        </w:rPr>
        <w:t>Based on existing Inner RB allocation definitions, it would not be feasible for a full RB allocation of the CBW to be equivalent to an Inner RB allocation of extended CBW.</w:t>
      </w:r>
    </w:p>
    <w:p w14:paraId="2471A48A" w14:textId="77777777" w:rsidR="00AB459C" w:rsidRDefault="00AB459C" w:rsidP="00AB459C">
      <w:pPr>
        <w:pStyle w:val="af4"/>
        <w:numPr>
          <w:ilvl w:val="0"/>
          <w:numId w:val="12"/>
        </w:numPr>
        <w:spacing w:before="120"/>
        <w:jc w:val="both"/>
        <w:rPr>
          <w:sz w:val="20"/>
          <w:szCs w:val="20"/>
          <w:lang w:val="en-GB" w:eastAsia="ja-JP"/>
        </w:rPr>
      </w:pPr>
      <w:r>
        <w:rPr>
          <w:sz w:val="20"/>
          <w:szCs w:val="20"/>
          <w:lang w:val="en-GB" w:eastAsia="ja-JP"/>
        </w:rPr>
        <w:t>The centre location of the CBW would not be at the centre of the extended CBW, and this may lead to some differences in the leakage profile of the UE transmission and achievable MPR reduction for a given RB allocation.</w:t>
      </w:r>
    </w:p>
    <w:p w14:paraId="36C20AE4" w14:textId="77777777" w:rsidR="00AB459C" w:rsidRDefault="00AB459C" w:rsidP="00AB459C">
      <w:pPr>
        <w:jc w:val="both"/>
        <w:rPr>
          <w:sz w:val="20"/>
          <w:szCs w:val="20"/>
          <w:lang w:val="en-GB" w:eastAsia="ja-JP"/>
        </w:rPr>
      </w:pPr>
    </w:p>
    <w:p w14:paraId="4D288E9D" w14:textId="21C86DAE" w:rsidR="00AB459C" w:rsidRDefault="00AB459C" w:rsidP="00AB459C">
      <w:pPr>
        <w:jc w:val="both"/>
        <w:rPr>
          <w:sz w:val="20"/>
          <w:szCs w:val="20"/>
          <w:lang w:val="en-GB" w:eastAsia="ja-JP"/>
        </w:rPr>
      </w:pPr>
      <w:r>
        <w:rPr>
          <w:sz w:val="20"/>
          <w:szCs w:val="20"/>
          <w:lang w:val="en-GB" w:eastAsia="ja-JP"/>
        </w:rPr>
        <w:t>Simulation analysis on this scenario is provided in section 3</w:t>
      </w:r>
      <w:r w:rsidR="00DA3589">
        <w:rPr>
          <w:sz w:val="20"/>
          <w:szCs w:val="20"/>
          <w:lang w:val="en-GB" w:eastAsia="ja-JP"/>
        </w:rPr>
        <w:t xml:space="preserve"> for QPSK only at this stage</w:t>
      </w:r>
      <w:r>
        <w:rPr>
          <w:sz w:val="20"/>
          <w:szCs w:val="20"/>
          <w:lang w:val="en-GB" w:eastAsia="ja-JP"/>
        </w:rPr>
        <w:t>, and demonstrates that, for an RB all</w:t>
      </w:r>
      <w:r w:rsidRPr="001E6890">
        <w:rPr>
          <w:sz w:val="20"/>
          <w:szCs w:val="20"/>
          <w:lang w:val="en-GB" w:eastAsia="ja-JP"/>
        </w:rPr>
        <w:t xml:space="preserve">ocation </w:t>
      </w:r>
      <w:r w:rsidR="00CF6A64" w:rsidRPr="001E6890">
        <w:rPr>
          <w:sz w:val="20"/>
          <w:szCs w:val="20"/>
          <w:lang w:val="en-GB" w:eastAsia="ja-JP"/>
        </w:rPr>
        <w:t xml:space="preserve">of no more than 2/3 of the </w:t>
      </w:r>
      <w:r w:rsidRPr="001E6890">
        <w:rPr>
          <w:sz w:val="20"/>
          <w:szCs w:val="20"/>
          <w:lang w:val="en-GB" w:eastAsia="ja-JP"/>
        </w:rPr>
        <w:t>N</w:t>
      </w:r>
      <w:r w:rsidRPr="001E6890">
        <w:rPr>
          <w:sz w:val="20"/>
          <w:szCs w:val="20"/>
          <w:vertAlign w:val="subscript"/>
          <w:lang w:val="en-GB" w:eastAsia="ja-JP"/>
        </w:rPr>
        <w:t>RB</w:t>
      </w:r>
      <w:r w:rsidRPr="001E6890">
        <w:rPr>
          <w:sz w:val="20"/>
          <w:szCs w:val="20"/>
          <w:lang w:val="en-GB" w:eastAsia="ja-JP"/>
        </w:rPr>
        <w:t xml:space="preserve"> of the CBW, </w:t>
      </w:r>
      <w:r w:rsidR="00CF6A64" w:rsidRPr="001E6890">
        <w:rPr>
          <w:sz w:val="20"/>
          <w:szCs w:val="20"/>
          <w:lang w:val="en-GB" w:eastAsia="ja-JP"/>
        </w:rPr>
        <w:t>with 1/3 of N</w:t>
      </w:r>
      <w:r w:rsidR="00CF6A64" w:rsidRPr="001E6890">
        <w:rPr>
          <w:sz w:val="20"/>
          <w:szCs w:val="20"/>
          <w:vertAlign w:val="subscript"/>
          <w:lang w:val="en-GB" w:eastAsia="ja-JP"/>
        </w:rPr>
        <w:t>RB</w:t>
      </w:r>
      <w:r w:rsidR="00CF6A64" w:rsidRPr="001E6890">
        <w:rPr>
          <w:sz w:val="20"/>
          <w:szCs w:val="20"/>
          <w:lang w:val="en-GB" w:eastAsia="ja-JP"/>
        </w:rPr>
        <w:t xml:space="preserve"> unallocated as shown in fig</w:t>
      </w:r>
      <w:r w:rsidR="00CF6A64" w:rsidRPr="00F0536A">
        <w:rPr>
          <w:sz w:val="20"/>
          <w:szCs w:val="20"/>
          <w:lang w:val="en-GB" w:eastAsia="ja-JP"/>
        </w:rPr>
        <w:t xml:space="preserve">ure </w:t>
      </w:r>
      <w:r w:rsidR="00F0536A" w:rsidRPr="00F0536A">
        <w:rPr>
          <w:rFonts w:eastAsia="新細明體"/>
          <w:sz w:val="20"/>
          <w:szCs w:val="20"/>
          <w:lang w:val="en-GB"/>
        </w:rPr>
        <w:t>2</w:t>
      </w:r>
      <w:r w:rsidR="00CF6A64" w:rsidRPr="00F0536A">
        <w:rPr>
          <w:sz w:val="20"/>
          <w:szCs w:val="20"/>
          <w:lang w:val="en-GB" w:eastAsia="ja-JP"/>
        </w:rPr>
        <w:t xml:space="preserve">, </w:t>
      </w:r>
      <w:r w:rsidRPr="001E6890">
        <w:rPr>
          <w:sz w:val="20"/>
          <w:szCs w:val="20"/>
          <w:lang w:val="en-GB" w:eastAsia="ja-JP"/>
        </w:rPr>
        <w:t xml:space="preserve">MPR reduction can still be applied. </w:t>
      </w:r>
    </w:p>
    <w:p w14:paraId="58AB5CC9" w14:textId="77777777" w:rsidR="00CA5CC9" w:rsidRDefault="00CA5CC9" w:rsidP="00AB459C">
      <w:pPr>
        <w:jc w:val="both"/>
        <w:rPr>
          <w:sz w:val="20"/>
          <w:szCs w:val="20"/>
          <w:lang w:val="en-GB" w:eastAsia="ja-JP"/>
        </w:rPr>
      </w:pPr>
    </w:p>
    <w:p w14:paraId="07CA2793" w14:textId="653FFAE5" w:rsidR="00CA5CC9" w:rsidRPr="001E6890" w:rsidRDefault="00CA5CC9" w:rsidP="00AB459C">
      <w:pPr>
        <w:jc w:val="both"/>
        <w:rPr>
          <w:sz w:val="20"/>
          <w:szCs w:val="20"/>
          <w:lang w:val="en-GB" w:eastAsia="ja-JP"/>
        </w:rPr>
      </w:pPr>
      <w:r>
        <w:rPr>
          <w:sz w:val="20"/>
          <w:szCs w:val="20"/>
          <w:lang w:val="en-GB" w:eastAsia="ja-JP"/>
        </w:rPr>
        <w:t>The UE could determine whether to apply symmetrical or asymmetrical extended CBW based on its knowledge of its BWP location with respect to the spectrum block edge.</w:t>
      </w:r>
    </w:p>
    <w:p w14:paraId="5A6E83DA" w14:textId="77777777" w:rsidR="00AB459C" w:rsidRPr="001E6890" w:rsidRDefault="00AB459C" w:rsidP="00AB459C">
      <w:pPr>
        <w:jc w:val="both"/>
        <w:rPr>
          <w:b/>
          <w:bCs/>
          <w:sz w:val="20"/>
          <w:szCs w:val="20"/>
          <w:lang w:val="en-GB" w:eastAsia="ja-JP"/>
        </w:rPr>
      </w:pPr>
    </w:p>
    <w:p w14:paraId="5CC51FDB" w14:textId="0E91D9F8" w:rsidR="00AB459C" w:rsidRDefault="00AB459C" w:rsidP="00AB459C">
      <w:pPr>
        <w:jc w:val="both"/>
        <w:rPr>
          <w:b/>
          <w:bCs/>
          <w:sz w:val="20"/>
          <w:szCs w:val="20"/>
          <w:lang w:val="en-GB" w:eastAsia="ja-JP"/>
        </w:rPr>
      </w:pPr>
      <w:bookmarkStart w:id="34" w:name="OLE_LINK130"/>
      <w:r w:rsidRPr="001E6890">
        <w:rPr>
          <w:b/>
          <w:bCs/>
          <w:sz w:val="20"/>
          <w:szCs w:val="20"/>
          <w:u w:val="single"/>
          <w:lang w:val="en-GB" w:eastAsia="ja-JP"/>
        </w:rPr>
        <w:lastRenderedPageBreak/>
        <w:t xml:space="preserve">Proposal </w:t>
      </w:r>
      <w:r w:rsidR="0040594F">
        <w:rPr>
          <w:b/>
          <w:bCs/>
          <w:sz w:val="20"/>
          <w:szCs w:val="20"/>
          <w:u w:val="single"/>
          <w:lang w:val="en-GB" w:eastAsia="ja-JP"/>
        </w:rPr>
        <w:t>8</w:t>
      </w:r>
      <w:r w:rsidRPr="001E6890">
        <w:rPr>
          <w:b/>
          <w:bCs/>
          <w:sz w:val="20"/>
          <w:szCs w:val="20"/>
          <w:lang w:val="en-GB" w:eastAsia="ja-JP"/>
        </w:rPr>
        <w:t>: For the case where a UE CBW is allocated at the edge of the BS CBW, agree to consider further an “Asymmetrical extended CBW” to allow outer RB allocation MPR reduction applicability for a UE CBW allocated at the edge of the BS CBW</w:t>
      </w:r>
      <w:r w:rsidR="00CF6A64" w:rsidRPr="001E6890">
        <w:rPr>
          <w:b/>
          <w:bCs/>
          <w:sz w:val="20"/>
          <w:szCs w:val="20"/>
          <w:lang w:val="en-GB" w:eastAsia="ja-JP"/>
        </w:rPr>
        <w:t>, considering an RB allocation of no more than 2/3 of N</w:t>
      </w:r>
      <w:r w:rsidR="00CF6A64" w:rsidRPr="001E6890">
        <w:rPr>
          <w:b/>
          <w:bCs/>
          <w:sz w:val="20"/>
          <w:szCs w:val="20"/>
          <w:vertAlign w:val="subscript"/>
          <w:lang w:val="en-GB" w:eastAsia="ja-JP"/>
        </w:rPr>
        <w:t>RB</w:t>
      </w:r>
      <w:r w:rsidR="00CF6A64" w:rsidRPr="001E6890">
        <w:rPr>
          <w:b/>
          <w:bCs/>
          <w:sz w:val="20"/>
          <w:szCs w:val="20"/>
          <w:lang w:val="en-GB" w:eastAsia="ja-JP"/>
        </w:rPr>
        <w:t xml:space="preserve"> </w:t>
      </w:r>
      <w:r w:rsidR="00DA3589" w:rsidRPr="001E6890">
        <w:rPr>
          <w:b/>
          <w:bCs/>
          <w:sz w:val="20"/>
          <w:szCs w:val="20"/>
          <w:lang w:val="en-GB" w:eastAsia="ja-JP"/>
        </w:rPr>
        <w:t xml:space="preserve">for QPSK </w:t>
      </w:r>
      <w:r w:rsidR="00CF6A64" w:rsidRPr="001E6890">
        <w:rPr>
          <w:b/>
          <w:bCs/>
          <w:sz w:val="20"/>
          <w:szCs w:val="20"/>
          <w:lang w:val="en-GB" w:eastAsia="ja-JP"/>
        </w:rPr>
        <w:t>and with 1/3 of N</w:t>
      </w:r>
      <w:r w:rsidR="00CF6A64" w:rsidRPr="001E6890">
        <w:rPr>
          <w:b/>
          <w:bCs/>
          <w:sz w:val="20"/>
          <w:szCs w:val="20"/>
          <w:vertAlign w:val="subscript"/>
          <w:lang w:val="en-GB" w:eastAsia="ja-JP"/>
        </w:rPr>
        <w:t xml:space="preserve">RB </w:t>
      </w:r>
      <w:r w:rsidR="00CF6A64" w:rsidRPr="001E6890">
        <w:rPr>
          <w:b/>
          <w:bCs/>
          <w:sz w:val="20"/>
          <w:szCs w:val="20"/>
          <w:lang w:val="en-GB" w:eastAsia="ja-JP"/>
        </w:rPr>
        <w:t>unallocated as shown in the figure.</w:t>
      </w:r>
    </w:p>
    <w:p w14:paraId="1B225AA2" w14:textId="77777777" w:rsidR="00B0623D" w:rsidRDefault="00B0623D" w:rsidP="00AB459C">
      <w:pPr>
        <w:jc w:val="both"/>
        <w:rPr>
          <w:b/>
          <w:bCs/>
          <w:sz w:val="20"/>
          <w:szCs w:val="20"/>
          <w:lang w:val="en-GB" w:eastAsia="ja-JP"/>
        </w:rPr>
      </w:pPr>
    </w:p>
    <w:p w14:paraId="150520C1" w14:textId="10363CA4" w:rsidR="00B0623D" w:rsidRDefault="00B0623D" w:rsidP="00AB459C">
      <w:pPr>
        <w:jc w:val="both"/>
        <w:rPr>
          <w:b/>
          <w:bCs/>
          <w:sz w:val="20"/>
          <w:szCs w:val="20"/>
          <w:lang w:val="en-GB" w:eastAsia="ja-JP"/>
        </w:rPr>
      </w:pPr>
      <w:r w:rsidRPr="008C3FC7">
        <w:rPr>
          <w:b/>
          <w:bCs/>
          <w:sz w:val="20"/>
          <w:szCs w:val="20"/>
          <w:u w:val="single"/>
          <w:lang w:val="en-GB" w:eastAsia="ja-JP"/>
        </w:rPr>
        <w:t xml:space="preserve">Proposal </w:t>
      </w:r>
      <w:r w:rsidR="0040594F" w:rsidRPr="008C3FC7">
        <w:rPr>
          <w:b/>
          <w:bCs/>
          <w:sz w:val="20"/>
          <w:szCs w:val="20"/>
          <w:u w:val="single"/>
          <w:lang w:val="en-GB" w:eastAsia="ja-JP"/>
        </w:rPr>
        <w:t>9</w:t>
      </w:r>
      <w:r>
        <w:rPr>
          <w:b/>
          <w:bCs/>
          <w:sz w:val="20"/>
          <w:szCs w:val="20"/>
          <w:lang w:val="en-GB" w:eastAsia="ja-JP"/>
        </w:rPr>
        <w:t>: Consider an extended CBW of 1.5 x CBW (with OOBE shift of 0.5 x UE CBW from UE CBW edge) for UE operating an asymmetrical extended CBW (i.e. where the OOBE relaxation only applies at one side of the spectrum block).</w:t>
      </w:r>
    </w:p>
    <w:p w14:paraId="06F5642C" w14:textId="77777777" w:rsidR="00CA5CC9" w:rsidRDefault="00CA5CC9" w:rsidP="00AB459C">
      <w:pPr>
        <w:jc w:val="both"/>
        <w:rPr>
          <w:b/>
          <w:bCs/>
          <w:sz w:val="20"/>
          <w:szCs w:val="20"/>
          <w:lang w:val="en-GB" w:eastAsia="ja-JP"/>
        </w:rPr>
      </w:pPr>
    </w:p>
    <w:p w14:paraId="07893B51" w14:textId="77777777" w:rsidR="00CA5CC9" w:rsidRPr="008C3FC7" w:rsidRDefault="00CA5CC9" w:rsidP="00CA5CC9">
      <w:pPr>
        <w:jc w:val="both"/>
        <w:rPr>
          <w:b/>
          <w:bCs/>
          <w:sz w:val="20"/>
          <w:szCs w:val="20"/>
          <w:lang w:val="en-GB" w:eastAsia="ja-JP"/>
        </w:rPr>
      </w:pPr>
      <w:r w:rsidRPr="008C3FC7">
        <w:rPr>
          <w:b/>
          <w:bCs/>
          <w:sz w:val="20"/>
          <w:szCs w:val="20"/>
          <w:u w:val="single"/>
          <w:lang w:val="en-GB" w:eastAsia="ja-JP"/>
        </w:rPr>
        <w:t>Observation 1</w:t>
      </w:r>
      <w:r w:rsidRPr="00CA5CC9">
        <w:rPr>
          <w:b/>
          <w:bCs/>
          <w:sz w:val="20"/>
          <w:szCs w:val="20"/>
          <w:lang w:val="en-GB" w:eastAsia="ja-JP"/>
        </w:rPr>
        <w:t xml:space="preserve">: </w:t>
      </w:r>
      <w:r w:rsidRPr="008C3FC7">
        <w:rPr>
          <w:b/>
          <w:bCs/>
          <w:sz w:val="20"/>
          <w:szCs w:val="20"/>
          <w:lang w:val="en-GB" w:eastAsia="ja-JP"/>
        </w:rPr>
        <w:t>The UE could determine whether to apply symmetrical or asymmetrical extended CBW based on its knowledge of its BWP location with respect to the spectrum block edge.</w:t>
      </w:r>
    </w:p>
    <w:p w14:paraId="6C4BD5FE" w14:textId="36B5582F" w:rsidR="00CA5CC9" w:rsidRDefault="00CA5CC9" w:rsidP="00AB459C">
      <w:pPr>
        <w:jc w:val="both"/>
        <w:rPr>
          <w:b/>
          <w:bCs/>
          <w:sz w:val="20"/>
          <w:szCs w:val="20"/>
          <w:lang w:val="en-GB" w:eastAsia="ja-JP"/>
        </w:rPr>
      </w:pPr>
    </w:p>
    <w:bookmarkEnd w:id="34"/>
    <w:p w14:paraId="2BB69258" w14:textId="7474B0E0" w:rsidR="005A72B3" w:rsidRDefault="005A72B3" w:rsidP="005A72B3">
      <w:pPr>
        <w:pStyle w:val="2"/>
        <w:rPr>
          <w:color w:val="000000" w:themeColor="text1"/>
        </w:rPr>
      </w:pPr>
      <w:r>
        <w:rPr>
          <w:color w:val="000000" w:themeColor="text1"/>
        </w:rPr>
        <w:t>2.</w:t>
      </w:r>
      <w:r w:rsidR="00F0536A">
        <w:rPr>
          <w:color w:val="000000" w:themeColor="text1"/>
        </w:rPr>
        <w:t>7</w:t>
      </w:r>
      <w:r>
        <w:rPr>
          <w:color w:val="000000" w:themeColor="text1"/>
        </w:rPr>
        <w:t xml:space="preserve"> Signalling</w:t>
      </w:r>
    </w:p>
    <w:p w14:paraId="16190008" w14:textId="2EDE397A" w:rsidR="005A72B3" w:rsidRDefault="005A72B3" w:rsidP="005A72B3">
      <w:pPr>
        <w:jc w:val="both"/>
        <w:rPr>
          <w:sz w:val="20"/>
          <w:szCs w:val="20"/>
          <w:lang w:val="en-GB" w:eastAsia="ja-JP"/>
        </w:rPr>
      </w:pPr>
      <w:r>
        <w:rPr>
          <w:sz w:val="20"/>
          <w:szCs w:val="20"/>
          <w:lang w:val="en-GB" w:eastAsia="ja-JP"/>
        </w:rPr>
        <w:t>At RAN4#112</w:t>
      </w:r>
      <w:r w:rsidR="000D655C">
        <w:rPr>
          <w:sz w:val="20"/>
          <w:szCs w:val="20"/>
          <w:lang w:val="en-GB" w:eastAsia="ja-JP"/>
        </w:rPr>
        <w:t>bis</w:t>
      </w:r>
      <w:r>
        <w:rPr>
          <w:sz w:val="20"/>
          <w:szCs w:val="20"/>
          <w:lang w:val="en-GB" w:eastAsia="ja-JP"/>
        </w:rPr>
        <w:t>, the following was agreed:</w:t>
      </w:r>
    </w:p>
    <w:p w14:paraId="5822E003" w14:textId="4FE679FA" w:rsidR="005A72B3" w:rsidRDefault="00240CA1" w:rsidP="005A72B3">
      <w:pPr>
        <w:keepNext/>
        <w:keepLines/>
        <w:overflowPunct w:val="0"/>
        <w:autoSpaceDE w:val="0"/>
        <w:autoSpaceDN w:val="0"/>
        <w:adjustRightInd w:val="0"/>
        <w:spacing w:after="60"/>
        <w:outlineLvl w:val="3"/>
        <w:rPr>
          <w:b/>
          <w:i/>
          <w:iCs/>
          <w:color w:val="000000"/>
          <w:sz w:val="20"/>
          <w:szCs w:val="20"/>
          <w:u w:val="single"/>
          <w:lang w:eastAsia="ko-KR"/>
        </w:rPr>
      </w:pPr>
      <w:r w:rsidRPr="00240CA1">
        <w:rPr>
          <w:b/>
          <w:i/>
          <w:iCs/>
          <w:color w:val="000000"/>
          <w:sz w:val="20"/>
          <w:szCs w:val="20"/>
          <w:u w:val="single"/>
          <w:lang w:eastAsia="ko-KR"/>
        </w:rPr>
        <w:t>Issue 1-2-10: Signaling aspects</w:t>
      </w:r>
    </w:p>
    <w:p w14:paraId="02998702" w14:textId="77777777" w:rsidR="00240CA1" w:rsidRPr="00240CA1" w:rsidRDefault="00240CA1">
      <w:pPr>
        <w:pStyle w:val="af4"/>
        <w:numPr>
          <w:ilvl w:val="0"/>
          <w:numId w:val="16"/>
        </w:numPr>
        <w:autoSpaceDN w:val="0"/>
        <w:spacing w:after="120"/>
        <w:contextualSpacing w:val="0"/>
        <w:rPr>
          <w:rFonts w:eastAsia="SimSun"/>
          <w:i/>
          <w:iCs/>
          <w:color w:val="000000" w:themeColor="text1"/>
          <w:sz w:val="16"/>
          <w:szCs w:val="20"/>
          <w:lang w:eastAsia="zh-CN"/>
        </w:rPr>
      </w:pPr>
      <w:r w:rsidRPr="00240CA1">
        <w:rPr>
          <w:rFonts w:eastAsia="SimSun"/>
          <w:i/>
          <w:iCs/>
          <w:color w:val="000000" w:themeColor="text1"/>
          <w:sz w:val="20"/>
          <w:szCs w:val="20"/>
          <w:lang w:eastAsia="zh-CN"/>
        </w:rPr>
        <w:t>WF</w:t>
      </w:r>
    </w:p>
    <w:p w14:paraId="56DD17CA" w14:textId="77777777" w:rsidR="00240CA1" w:rsidRPr="00240CA1" w:rsidRDefault="00240CA1" w:rsidP="008C3FC7">
      <w:pPr>
        <w:pStyle w:val="af4"/>
        <w:numPr>
          <w:ilvl w:val="0"/>
          <w:numId w:val="16"/>
        </w:numPr>
        <w:autoSpaceDN w:val="0"/>
        <w:spacing w:after="120"/>
        <w:contextualSpacing w:val="0"/>
        <w:rPr>
          <w:rFonts w:eastAsia="SimSun"/>
          <w:i/>
          <w:iCs/>
          <w:color w:val="000000" w:themeColor="text1"/>
          <w:sz w:val="20"/>
          <w:szCs w:val="20"/>
          <w:lang w:eastAsia="zh-CN"/>
        </w:rPr>
      </w:pPr>
      <w:r w:rsidRPr="00240CA1">
        <w:rPr>
          <w:rFonts w:eastAsia="SimSun"/>
          <w:i/>
          <w:iCs/>
          <w:color w:val="000000" w:themeColor="text1"/>
          <w:sz w:val="20"/>
          <w:szCs w:val="20"/>
          <w:lang w:eastAsia="zh-CN"/>
        </w:rPr>
        <w:t>To further discuss the signalling aspects in conjunction with the solution to be adopted for MPR reduction.</w:t>
      </w:r>
    </w:p>
    <w:p w14:paraId="7AE685D6" w14:textId="77777777" w:rsidR="00240CA1" w:rsidRPr="00240CA1" w:rsidRDefault="00240CA1" w:rsidP="008C3FC7">
      <w:pPr>
        <w:pStyle w:val="af4"/>
        <w:numPr>
          <w:ilvl w:val="1"/>
          <w:numId w:val="16"/>
        </w:numPr>
        <w:autoSpaceDN w:val="0"/>
        <w:spacing w:after="120"/>
        <w:contextualSpacing w:val="0"/>
        <w:rPr>
          <w:rFonts w:eastAsia="SimSun"/>
          <w:i/>
          <w:iCs/>
          <w:color w:val="000000" w:themeColor="text1"/>
          <w:sz w:val="20"/>
          <w:szCs w:val="20"/>
          <w:lang w:eastAsia="zh-CN"/>
        </w:rPr>
      </w:pPr>
      <w:r w:rsidRPr="00240CA1">
        <w:rPr>
          <w:rFonts w:eastAsia="SimSun"/>
          <w:i/>
          <w:iCs/>
          <w:color w:val="000000" w:themeColor="text1"/>
          <w:sz w:val="20"/>
          <w:szCs w:val="20"/>
          <w:lang w:eastAsia="zh-CN"/>
        </w:rPr>
        <w:t>Companies are encouraged to provide thinking on signalling impact together with the proposed solution</w:t>
      </w:r>
    </w:p>
    <w:p w14:paraId="741FCBC6" w14:textId="17B20155" w:rsidR="00B0623D" w:rsidRDefault="00B0623D" w:rsidP="00B0623D">
      <w:pPr>
        <w:jc w:val="both"/>
        <w:rPr>
          <w:sz w:val="20"/>
          <w:szCs w:val="20"/>
          <w:lang w:val="en-GB" w:eastAsia="ja-JP"/>
        </w:rPr>
      </w:pPr>
      <w:r>
        <w:rPr>
          <w:sz w:val="20"/>
          <w:szCs w:val="20"/>
          <w:lang w:val="en-GB" w:eastAsia="ja-JP"/>
        </w:rPr>
        <w:t>There is an increase in IBE within the channel when the OOBE relaxation is applied. The level of impact this has maybe small and may depend on the deployment scenario and system loading. We assume that operators may want to control whether a UE is permitted to apply the OOBE relaxation within a cell. For this reason, we assume some RRC signalling from BS to UE may be useful to indicate that the UE is permitted to perform the OOBE relaxation.</w:t>
      </w:r>
    </w:p>
    <w:p w14:paraId="68D7B255" w14:textId="77777777" w:rsidR="00B0623D" w:rsidRDefault="00B0623D" w:rsidP="00B0623D">
      <w:pPr>
        <w:jc w:val="both"/>
        <w:rPr>
          <w:sz w:val="20"/>
          <w:szCs w:val="20"/>
          <w:lang w:val="en-GB" w:eastAsia="ja-JP"/>
        </w:rPr>
      </w:pPr>
    </w:p>
    <w:p w14:paraId="61B62122" w14:textId="20939F50" w:rsidR="00B0623D" w:rsidRDefault="00B0623D" w:rsidP="00B0623D">
      <w:pPr>
        <w:jc w:val="both"/>
        <w:rPr>
          <w:sz w:val="20"/>
          <w:szCs w:val="20"/>
          <w:u w:val="single"/>
          <w:lang w:val="en-GB" w:eastAsia="ja-JP"/>
        </w:rPr>
      </w:pPr>
      <w:r>
        <w:rPr>
          <w:sz w:val="20"/>
          <w:szCs w:val="20"/>
          <w:u w:val="single"/>
          <w:lang w:val="en-GB" w:eastAsia="ja-JP"/>
        </w:rPr>
        <w:t>Related to the point raised in section 2.</w:t>
      </w:r>
      <w:r w:rsidR="00CA5CC9">
        <w:rPr>
          <w:sz w:val="20"/>
          <w:szCs w:val="20"/>
          <w:u w:val="single"/>
          <w:lang w:val="en-GB" w:eastAsia="ja-JP"/>
        </w:rPr>
        <w:t>1 and Proposal 3</w:t>
      </w:r>
      <w:r>
        <w:rPr>
          <w:sz w:val="20"/>
          <w:szCs w:val="20"/>
          <w:u w:val="single"/>
          <w:lang w:val="en-GB" w:eastAsia="ja-JP"/>
        </w:rPr>
        <w:t xml:space="preserve">, </w:t>
      </w:r>
      <w:r w:rsidR="00CA5CC9">
        <w:rPr>
          <w:sz w:val="20"/>
          <w:szCs w:val="20"/>
          <w:u w:val="single"/>
          <w:lang w:val="en-GB" w:eastAsia="ja-JP"/>
        </w:rPr>
        <w:t xml:space="preserve">where the UE may not today know where the spectrum block edge is </w:t>
      </w:r>
      <w:r>
        <w:rPr>
          <w:sz w:val="20"/>
          <w:szCs w:val="20"/>
          <w:u w:val="single"/>
          <w:lang w:val="en-GB" w:eastAsia="ja-JP"/>
        </w:rPr>
        <w:t>for the case where a spectrum block is &gt;100MHz, the network may want to inform the UE of this.</w:t>
      </w:r>
    </w:p>
    <w:p w14:paraId="54486826" w14:textId="77777777" w:rsidR="00B0623D" w:rsidRPr="008C3FC7" w:rsidRDefault="00B0623D" w:rsidP="00B0623D">
      <w:pPr>
        <w:jc w:val="both"/>
        <w:rPr>
          <w:sz w:val="20"/>
          <w:szCs w:val="20"/>
          <w:lang w:val="en-GB" w:eastAsia="ja-JP"/>
        </w:rPr>
      </w:pPr>
    </w:p>
    <w:p w14:paraId="6D5C551A" w14:textId="0C63C501" w:rsidR="00D84146" w:rsidRDefault="00D84146" w:rsidP="00B0623D">
      <w:pPr>
        <w:jc w:val="both"/>
        <w:rPr>
          <w:b/>
          <w:bCs/>
          <w:sz w:val="20"/>
          <w:szCs w:val="20"/>
          <w:u w:val="single"/>
          <w:lang w:val="en-GB" w:eastAsia="ja-JP"/>
        </w:rPr>
      </w:pPr>
      <w:r w:rsidRPr="00B0623D">
        <w:rPr>
          <w:b/>
          <w:bCs/>
          <w:sz w:val="20"/>
          <w:szCs w:val="20"/>
          <w:u w:val="single"/>
          <w:lang w:val="en-GB" w:eastAsia="ja-JP"/>
        </w:rPr>
        <w:t xml:space="preserve">Proposal </w:t>
      </w:r>
      <w:r w:rsidR="0040594F">
        <w:rPr>
          <w:b/>
          <w:bCs/>
          <w:sz w:val="20"/>
          <w:szCs w:val="20"/>
          <w:u w:val="single"/>
          <w:lang w:val="en-GB" w:eastAsia="ja-JP"/>
        </w:rPr>
        <w:t>10</w:t>
      </w:r>
      <w:r w:rsidRPr="00B0623D">
        <w:rPr>
          <w:b/>
          <w:bCs/>
          <w:sz w:val="20"/>
          <w:szCs w:val="20"/>
          <w:u w:val="single"/>
          <w:lang w:val="en-GB" w:eastAsia="ja-JP"/>
        </w:rPr>
        <w:t>:</w:t>
      </w:r>
      <w:r w:rsidR="00B0623D" w:rsidRPr="008C3FC7">
        <w:rPr>
          <w:b/>
          <w:bCs/>
          <w:sz w:val="20"/>
          <w:szCs w:val="20"/>
          <w:lang w:val="en-GB" w:eastAsia="ja-JP"/>
        </w:rPr>
        <w:t xml:space="preserve"> Agree that signalling from BS to UE(s) to inform that UE is permitted to apply the relaxation.</w:t>
      </w:r>
    </w:p>
    <w:p w14:paraId="1547C64B" w14:textId="77777777" w:rsidR="00B0623D" w:rsidRDefault="00B0623D" w:rsidP="00B0623D">
      <w:pPr>
        <w:jc w:val="both"/>
        <w:rPr>
          <w:b/>
          <w:bCs/>
          <w:sz w:val="20"/>
          <w:szCs w:val="20"/>
          <w:u w:val="single"/>
          <w:lang w:val="en-GB" w:eastAsia="ja-JP"/>
        </w:rPr>
      </w:pPr>
    </w:p>
    <w:p w14:paraId="02BA94D7" w14:textId="08B7D04D" w:rsidR="00B0623D" w:rsidRPr="008C3FC7" w:rsidRDefault="00B0623D" w:rsidP="00B0623D">
      <w:pPr>
        <w:jc w:val="both"/>
        <w:rPr>
          <w:b/>
          <w:bCs/>
          <w:sz w:val="20"/>
          <w:szCs w:val="20"/>
          <w:lang w:val="en-GB" w:eastAsia="ja-JP"/>
        </w:rPr>
      </w:pPr>
      <w:r>
        <w:rPr>
          <w:b/>
          <w:bCs/>
          <w:sz w:val="20"/>
          <w:szCs w:val="20"/>
          <w:u w:val="single"/>
          <w:lang w:val="en-GB" w:eastAsia="ja-JP"/>
        </w:rPr>
        <w:t>Proposal 1</w:t>
      </w:r>
      <w:r w:rsidR="0040594F">
        <w:rPr>
          <w:b/>
          <w:bCs/>
          <w:sz w:val="20"/>
          <w:szCs w:val="20"/>
          <w:u w:val="single"/>
          <w:lang w:val="en-GB" w:eastAsia="ja-JP"/>
        </w:rPr>
        <w:t>1</w:t>
      </w:r>
      <w:r>
        <w:rPr>
          <w:b/>
          <w:bCs/>
          <w:sz w:val="20"/>
          <w:szCs w:val="20"/>
          <w:u w:val="single"/>
          <w:lang w:val="en-GB" w:eastAsia="ja-JP"/>
        </w:rPr>
        <w:t>:</w:t>
      </w:r>
      <w:r w:rsidRPr="008C3FC7">
        <w:rPr>
          <w:b/>
          <w:bCs/>
          <w:sz w:val="20"/>
          <w:szCs w:val="20"/>
          <w:lang w:val="en-GB" w:eastAsia="ja-JP"/>
        </w:rPr>
        <w:t xml:space="preserve"> Consider whether new BS to UE signalling is needed to inform the UE that a spectrum block is not confined within the size of maximum BS CBW specified today.</w:t>
      </w:r>
    </w:p>
    <w:p w14:paraId="6ECF53EA" w14:textId="77777777" w:rsidR="00B0623D" w:rsidRPr="008C3FC7" w:rsidRDefault="00B0623D" w:rsidP="00B0623D">
      <w:pPr>
        <w:jc w:val="both"/>
        <w:rPr>
          <w:b/>
          <w:bCs/>
          <w:sz w:val="20"/>
          <w:szCs w:val="20"/>
          <w:lang w:val="en-GB" w:eastAsia="ja-JP"/>
        </w:rPr>
      </w:pPr>
    </w:p>
    <w:p w14:paraId="5F088A01" w14:textId="77777777" w:rsidR="00AB459C" w:rsidRPr="00D84146" w:rsidRDefault="00AB459C" w:rsidP="000761DD">
      <w:pPr>
        <w:jc w:val="both"/>
        <w:rPr>
          <w:rFonts w:eastAsia="Yu Mincho"/>
          <w:b/>
          <w:bCs/>
          <w:sz w:val="20"/>
          <w:szCs w:val="20"/>
          <w:lang w:val="en-GB" w:eastAsia="ja-JP"/>
        </w:rPr>
      </w:pPr>
    </w:p>
    <w:p w14:paraId="16CE13FC" w14:textId="77777777" w:rsidR="00240CA1" w:rsidRPr="00240CA1" w:rsidRDefault="00240CA1" w:rsidP="000761DD">
      <w:pPr>
        <w:jc w:val="both"/>
        <w:rPr>
          <w:rFonts w:eastAsia="Yu Mincho"/>
          <w:b/>
          <w:bCs/>
          <w:sz w:val="20"/>
          <w:szCs w:val="20"/>
          <w:lang w:eastAsia="ja-JP"/>
        </w:rPr>
      </w:pPr>
    </w:p>
    <w:bookmarkEnd w:id="30"/>
    <w:p w14:paraId="57406938" w14:textId="68F225B7" w:rsidR="00A27CE1" w:rsidRDefault="000A78B0" w:rsidP="000A78B0">
      <w:pPr>
        <w:pStyle w:val="1"/>
        <w:numPr>
          <w:ilvl w:val="0"/>
          <w:numId w:val="0"/>
        </w:numPr>
        <w:ind w:left="425" w:hanging="425"/>
      </w:pPr>
      <w:r>
        <w:t xml:space="preserve">3. Simulation </w:t>
      </w:r>
      <w:r w:rsidR="00FB7F4D">
        <w:t>analysis</w:t>
      </w:r>
    </w:p>
    <w:p w14:paraId="19BA278B" w14:textId="57D5841A" w:rsidR="009E62F5" w:rsidRDefault="000A78B0" w:rsidP="000761DD">
      <w:pPr>
        <w:jc w:val="both"/>
        <w:rPr>
          <w:sz w:val="20"/>
          <w:szCs w:val="20"/>
          <w:lang w:val="en-GB" w:eastAsia="de-DE"/>
        </w:rPr>
      </w:pPr>
      <w:r w:rsidRPr="303E36E1">
        <w:rPr>
          <w:sz w:val="20"/>
          <w:szCs w:val="20"/>
          <w:lang w:val="en-GB" w:eastAsia="de-DE"/>
        </w:rPr>
        <w:t xml:space="preserve">The following table provides the outcome of our simulation analysis and also </w:t>
      </w:r>
      <w:r w:rsidR="00674DB7" w:rsidRPr="303E36E1">
        <w:rPr>
          <w:sz w:val="20"/>
          <w:szCs w:val="20"/>
          <w:lang w:val="en-GB" w:eastAsia="de-DE"/>
        </w:rPr>
        <w:t>evaluated the</w:t>
      </w:r>
      <w:r w:rsidRPr="303E36E1">
        <w:rPr>
          <w:sz w:val="20"/>
          <w:szCs w:val="20"/>
          <w:lang w:val="en-GB" w:eastAsia="de-DE"/>
        </w:rPr>
        <w:t xml:space="preserve"> CP-OFDM </w:t>
      </w:r>
      <w:r w:rsidR="53F29261" w:rsidRPr="303E36E1">
        <w:rPr>
          <w:sz w:val="20"/>
          <w:szCs w:val="20"/>
          <w:lang w:val="en-GB" w:eastAsia="de-DE"/>
        </w:rPr>
        <w:t xml:space="preserve">and DFT-s-OFDM </w:t>
      </w:r>
      <w:r w:rsidRPr="303E36E1">
        <w:rPr>
          <w:sz w:val="20"/>
          <w:szCs w:val="20"/>
          <w:lang w:val="en-GB" w:eastAsia="de-DE"/>
        </w:rPr>
        <w:t>waveform</w:t>
      </w:r>
      <w:r w:rsidR="00674DB7" w:rsidRPr="303E36E1">
        <w:rPr>
          <w:sz w:val="20"/>
          <w:szCs w:val="20"/>
          <w:lang w:val="en-GB" w:eastAsia="de-DE"/>
        </w:rPr>
        <w:t xml:space="preserve"> with 15kHz SCS</w:t>
      </w:r>
      <w:r w:rsidR="00787321" w:rsidRPr="303E36E1">
        <w:rPr>
          <w:sz w:val="20"/>
          <w:szCs w:val="20"/>
          <w:lang w:val="en-GB" w:eastAsia="de-DE"/>
        </w:rPr>
        <w:t xml:space="preserve">. </w:t>
      </w:r>
    </w:p>
    <w:p w14:paraId="07DD9C34" w14:textId="77777777" w:rsidR="009E62F5" w:rsidRDefault="009E62F5" w:rsidP="000761DD">
      <w:pPr>
        <w:jc w:val="both"/>
        <w:rPr>
          <w:sz w:val="20"/>
          <w:szCs w:val="20"/>
          <w:lang w:val="en-GB" w:eastAsia="de-DE"/>
        </w:rPr>
      </w:pPr>
    </w:p>
    <w:p w14:paraId="5D2D29B0" w14:textId="72FAD85E" w:rsidR="000A6519" w:rsidRPr="008A1395" w:rsidRDefault="00787321" w:rsidP="000761DD">
      <w:pPr>
        <w:jc w:val="both"/>
        <w:rPr>
          <w:sz w:val="20"/>
          <w:szCs w:val="20"/>
          <w:lang w:val="en-GB" w:eastAsia="de-DE"/>
        </w:rPr>
      </w:pPr>
      <w:r w:rsidRPr="008A1395">
        <w:rPr>
          <w:sz w:val="20"/>
          <w:szCs w:val="20"/>
          <w:lang w:val="en-GB" w:eastAsia="de-DE"/>
        </w:rPr>
        <w:t>The results are provided assuming SEM/ACLR according to 20MHz CBW</w:t>
      </w:r>
      <w:r w:rsidR="007755BA" w:rsidRPr="008A1395">
        <w:rPr>
          <w:sz w:val="20"/>
          <w:szCs w:val="20"/>
          <w:lang w:val="en-GB" w:eastAsia="de-DE"/>
        </w:rPr>
        <w:t xml:space="preserve">, </w:t>
      </w:r>
      <w:r w:rsidR="007755BA" w:rsidRPr="00515E6F">
        <w:rPr>
          <w:sz w:val="20"/>
          <w:szCs w:val="20"/>
          <w:lang w:val="en-GB" w:eastAsia="de-DE"/>
        </w:rPr>
        <w:t>with</w:t>
      </w:r>
      <w:r w:rsidRPr="00515E6F">
        <w:rPr>
          <w:sz w:val="20"/>
          <w:szCs w:val="20"/>
          <w:lang w:val="en-GB" w:eastAsia="de-DE"/>
        </w:rPr>
        <w:t xml:space="preserve"> </w:t>
      </w:r>
      <w:r w:rsidR="007755BA" w:rsidRPr="00515E6F">
        <w:rPr>
          <w:sz w:val="20"/>
          <w:szCs w:val="20"/>
          <w:lang w:val="en-GB" w:eastAsia="de-DE"/>
        </w:rPr>
        <w:t>PC3 requirements assumed</w:t>
      </w:r>
      <w:r w:rsidR="007755BA" w:rsidRPr="008A1395">
        <w:rPr>
          <w:sz w:val="20"/>
          <w:szCs w:val="20"/>
          <w:lang w:val="en-GB" w:eastAsia="de-DE"/>
        </w:rPr>
        <w:t xml:space="preserve">. </w:t>
      </w:r>
      <w:r w:rsidR="000A6519" w:rsidRPr="008A1395">
        <w:rPr>
          <w:sz w:val="20"/>
          <w:szCs w:val="20"/>
          <w:lang w:val="en-GB" w:eastAsia="de-DE"/>
        </w:rPr>
        <w:t xml:space="preserve">We </w:t>
      </w:r>
      <w:r w:rsidR="00674DB7" w:rsidRPr="008A1395">
        <w:rPr>
          <w:sz w:val="20"/>
          <w:szCs w:val="20"/>
          <w:lang w:val="en-GB" w:eastAsia="de-DE"/>
        </w:rPr>
        <w:t>evaluated</w:t>
      </w:r>
      <w:r w:rsidR="000A6519" w:rsidRPr="008A1395">
        <w:rPr>
          <w:sz w:val="20"/>
          <w:szCs w:val="20"/>
          <w:lang w:val="en-GB" w:eastAsia="de-DE"/>
        </w:rPr>
        <w:t xml:space="preserve"> the f</w:t>
      </w:r>
      <w:r w:rsidR="00674DB7" w:rsidRPr="008A1395">
        <w:rPr>
          <w:sz w:val="20"/>
          <w:szCs w:val="20"/>
          <w:lang w:val="en-GB" w:eastAsia="de-DE"/>
        </w:rPr>
        <w:t>ollowing cases</w:t>
      </w:r>
      <w:r w:rsidR="000A6519" w:rsidRPr="008A1395">
        <w:rPr>
          <w:sz w:val="20"/>
          <w:szCs w:val="20"/>
          <w:lang w:val="en-GB" w:eastAsia="de-DE"/>
        </w:rPr>
        <w:t>:</w:t>
      </w:r>
    </w:p>
    <w:p w14:paraId="57993319" w14:textId="7A769846" w:rsidR="00674DB7" w:rsidRPr="00515E6F" w:rsidRDefault="000A6519" w:rsidP="000761DD">
      <w:pPr>
        <w:pStyle w:val="af4"/>
        <w:numPr>
          <w:ilvl w:val="0"/>
          <w:numId w:val="8"/>
        </w:numPr>
        <w:jc w:val="both"/>
        <w:rPr>
          <w:sz w:val="20"/>
          <w:szCs w:val="20"/>
          <w:lang w:val="en-GB" w:eastAsia="de-DE"/>
        </w:rPr>
      </w:pPr>
      <w:r w:rsidRPr="303E36E1">
        <w:rPr>
          <w:sz w:val="20"/>
          <w:szCs w:val="20"/>
          <w:lang w:val="en-GB" w:eastAsia="de-DE"/>
        </w:rPr>
        <w:t>20MHz with “Symmetrical extended CBW</w:t>
      </w:r>
      <w:r w:rsidR="00DF0B44">
        <w:rPr>
          <w:sz w:val="20"/>
          <w:szCs w:val="20"/>
          <w:lang w:val="en-GB" w:eastAsia="de-DE"/>
        </w:rPr>
        <w:t>”</w:t>
      </w:r>
      <w:r w:rsidR="00674DB7" w:rsidRPr="303E36E1">
        <w:rPr>
          <w:sz w:val="20"/>
          <w:szCs w:val="20"/>
          <w:lang w:val="en-GB" w:eastAsia="de-DE"/>
        </w:rPr>
        <w:t xml:space="preserve"> of 40MHz</w:t>
      </w:r>
      <w:r w:rsidR="0065763F" w:rsidRPr="303E36E1">
        <w:rPr>
          <w:sz w:val="20"/>
          <w:szCs w:val="20"/>
          <w:lang w:val="en-GB" w:eastAsia="de-DE"/>
        </w:rPr>
        <w:t xml:space="preserve"> (see figure </w:t>
      </w:r>
      <w:r w:rsidR="00F0536A">
        <w:rPr>
          <w:sz w:val="20"/>
          <w:szCs w:val="20"/>
          <w:lang w:val="en-GB" w:eastAsia="de-DE"/>
        </w:rPr>
        <w:t>3</w:t>
      </w:r>
      <w:r w:rsidR="0065763F" w:rsidRPr="303E36E1">
        <w:rPr>
          <w:sz w:val="20"/>
          <w:szCs w:val="20"/>
          <w:lang w:val="en-GB" w:eastAsia="de-DE"/>
        </w:rPr>
        <w:t>a)</w:t>
      </w:r>
    </w:p>
    <w:p w14:paraId="244FB5E3" w14:textId="0971BD8E" w:rsidR="000A6519" w:rsidRPr="00515E6F" w:rsidRDefault="00674DB7" w:rsidP="000761DD">
      <w:pPr>
        <w:pStyle w:val="af4"/>
        <w:numPr>
          <w:ilvl w:val="0"/>
          <w:numId w:val="8"/>
        </w:numPr>
        <w:jc w:val="both"/>
        <w:rPr>
          <w:sz w:val="20"/>
          <w:szCs w:val="20"/>
          <w:lang w:val="en-GB" w:eastAsia="de-DE"/>
        </w:rPr>
      </w:pPr>
      <w:r w:rsidRPr="00515E6F">
        <w:rPr>
          <w:sz w:val="20"/>
          <w:szCs w:val="20"/>
          <w:lang w:val="en-GB" w:eastAsia="de-DE"/>
        </w:rPr>
        <w:t xml:space="preserve">20MHz with </w:t>
      </w:r>
      <w:r w:rsidR="000A6519" w:rsidRPr="00515E6F">
        <w:rPr>
          <w:sz w:val="20"/>
          <w:szCs w:val="20"/>
          <w:lang w:val="en-GB" w:eastAsia="de-DE"/>
        </w:rPr>
        <w:t>“Asymmetrical extended CBW”</w:t>
      </w:r>
      <w:r w:rsidRPr="00515E6F">
        <w:rPr>
          <w:sz w:val="20"/>
          <w:szCs w:val="20"/>
          <w:lang w:val="en-GB" w:eastAsia="de-DE"/>
        </w:rPr>
        <w:t xml:space="preserve"> of 30MHz</w:t>
      </w:r>
      <w:r w:rsidR="0065763F" w:rsidRPr="00515E6F">
        <w:rPr>
          <w:sz w:val="20"/>
          <w:szCs w:val="20"/>
          <w:lang w:val="en-GB" w:eastAsia="de-DE"/>
        </w:rPr>
        <w:t xml:space="preserve"> (see figure </w:t>
      </w:r>
      <w:r w:rsidR="00F0536A">
        <w:rPr>
          <w:sz w:val="20"/>
          <w:szCs w:val="20"/>
          <w:lang w:val="en-GB" w:eastAsia="de-DE"/>
        </w:rPr>
        <w:t>3</w:t>
      </w:r>
      <w:r w:rsidR="0065763F" w:rsidRPr="00515E6F">
        <w:rPr>
          <w:sz w:val="20"/>
          <w:szCs w:val="20"/>
          <w:lang w:val="en-GB" w:eastAsia="de-DE"/>
        </w:rPr>
        <w:t>b)</w:t>
      </w:r>
    </w:p>
    <w:p w14:paraId="002D2CE0" w14:textId="77777777" w:rsidR="00674DB7" w:rsidRDefault="00674DB7" w:rsidP="00674DB7">
      <w:pPr>
        <w:rPr>
          <w:sz w:val="20"/>
          <w:szCs w:val="20"/>
          <w:lang w:val="en-GB" w:eastAsia="de-DE"/>
        </w:rPr>
      </w:pPr>
    </w:p>
    <w:p w14:paraId="641A5D7B" w14:textId="77777777" w:rsidR="00DF68A7" w:rsidRDefault="00DF68A7" w:rsidP="00674DB7">
      <w:pPr>
        <w:rPr>
          <w:sz w:val="20"/>
          <w:szCs w:val="20"/>
          <w:lang w:val="en-GB" w:eastAsia="de-DE"/>
        </w:rPr>
      </w:pPr>
    </w:p>
    <w:p w14:paraId="0DD1C49D" w14:textId="64A86157" w:rsidR="00DF68A7" w:rsidRDefault="00DF68A7" w:rsidP="00DF68A7">
      <w:pPr>
        <w:jc w:val="center"/>
        <w:rPr>
          <w:sz w:val="20"/>
          <w:szCs w:val="20"/>
          <w:lang w:val="en-GB" w:eastAsia="de-DE"/>
        </w:rPr>
      </w:pPr>
      <w:r>
        <w:rPr>
          <w:noProof/>
          <w:sz w:val="20"/>
          <w:szCs w:val="20"/>
          <w:lang w:val="en-GB" w:eastAsia="de-DE"/>
        </w:rPr>
        <w:drawing>
          <wp:inline distT="0" distB="0" distL="0" distR="0" wp14:anchorId="4AF512E8" wp14:editId="39538C88">
            <wp:extent cx="5006340" cy="1203267"/>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25093" cy="1207774"/>
                    </a:xfrm>
                    <a:prstGeom prst="rect">
                      <a:avLst/>
                    </a:prstGeom>
                    <a:noFill/>
                    <a:ln>
                      <a:noFill/>
                    </a:ln>
                  </pic:spPr>
                </pic:pic>
              </a:graphicData>
            </a:graphic>
          </wp:inline>
        </w:drawing>
      </w:r>
    </w:p>
    <w:p w14:paraId="7A0F44DD" w14:textId="1FE4CF15" w:rsidR="00DF68A7" w:rsidRPr="00DF68A7" w:rsidRDefault="00DF68A7" w:rsidP="00DF68A7">
      <w:pPr>
        <w:jc w:val="center"/>
        <w:rPr>
          <w:b/>
          <w:bCs/>
          <w:sz w:val="20"/>
          <w:szCs w:val="20"/>
          <w:lang w:val="en-GB" w:eastAsia="de-DE"/>
        </w:rPr>
      </w:pPr>
      <w:r w:rsidRPr="00DF68A7">
        <w:rPr>
          <w:b/>
          <w:bCs/>
          <w:sz w:val="20"/>
          <w:szCs w:val="20"/>
          <w:lang w:val="en-GB" w:eastAsia="de-DE"/>
        </w:rPr>
        <w:t>Figure</w:t>
      </w:r>
      <w:r w:rsidR="0065763F">
        <w:rPr>
          <w:b/>
          <w:bCs/>
          <w:sz w:val="20"/>
          <w:szCs w:val="20"/>
          <w:lang w:val="en-GB" w:eastAsia="de-DE"/>
        </w:rPr>
        <w:t xml:space="preserve"> </w:t>
      </w:r>
      <w:r w:rsidR="00F0536A">
        <w:rPr>
          <w:b/>
          <w:bCs/>
          <w:sz w:val="20"/>
          <w:szCs w:val="20"/>
          <w:lang w:val="en-GB" w:eastAsia="de-DE"/>
        </w:rPr>
        <w:t>3</w:t>
      </w:r>
      <w:r w:rsidR="0065763F">
        <w:rPr>
          <w:b/>
          <w:bCs/>
          <w:sz w:val="20"/>
          <w:szCs w:val="20"/>
          <w:lang w:val="en-GB" w:eastAsia="de-DE"/>
        </w:rPr>
        <w:t>a</w:t>
      </w:r>
      <w:r w:rsidRPr="00DF68A7">
        <w:rPr>
          <w:b/>
          <w:bCs/>
          <w:sz w:val="20"/>
          <w:szCs w:val="20"/>
          <w:lang w:val="en-GB" w:eastAsia="de-DE"/>
        </w:rPr>
        <w:t>: Symmetrical extended CBW evaluation</w:t>
      </w:r>
      <w:r w:rsidR="00FB7F4D">
        <w:rPr>
          <w:b/>
          <w:bCs/>
          <w:sz w:val="20"/>
          <w:szCs w:val="20"/>
          <w:lang w:val="en-GB" w:eastAsia="de-DE"/>
        </w:rPr>
        <w:t xml:space="preserve"> scenario</w:t>
      </w:r>
    </w:p>
    <w:p w14:paraId="5EF8F806" w14:textId="77777777" w:rsidR="00674DB7" w:rsidRDefault="00674DB7" w:rsidP="00674DB7">
      <w:pPr>
        <w:rPr>
          <w:sz w:val="20"/>
          <w:szCs w:val="20"/>
          <w:lang w:val="en-GB" w:eastAsia="de-DE"/>
        </w:rPr>
      </w:pPr>
    </w:p>
    <w:p w14:paraId="5771691F" w14:textId="3CBF7733" w:rsidR="00DF68A7" w:rsidRDefault="00DF68A7" w:rsidP="00DF68A7">
      <w:pPr>
        <w:jc w:val="center"/>
        <w:rPr>
          <w:sz w:val="20"/>
          <w:szCs w:val="20"/>
          <w:lang w:val="en-GB" w:eastAsia="de-DE"/>
        </w:rPr>
      </w:pPr>
      <w:r>
        <w:rPr>
          <w:noProof/>
          <w:sz w:val="20"/>
          <w:szCs w:val="20"/>
          <w:lang w:val="en-GB" w:eastAsia="de-DE"/>
        </w:rPr>
        <w:lastRenderedPageBreak/>
        <w:drawing>
          <wp:inline distT="0" distB="0" distL="0" distR="0" wp14:anchorId="4C4A6DC4" wp14:editId="3BB28746">
            <wp:extent cx="3566160" cy="107029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91074" cy="1077769"/>
                    </a:xfrm>
                    <a:prstGeom prst="rect">
                      <a:avLst/>
                    </a:prstGeom>
                    <a:noFill/>
                    <a:ln>
                      <a:noFill/>
                    </a:ln>
                  </pic:spPr>
                </pic:pic>
              </a:graphicData>
            </a:graphic>
          </wp:inline>
        </w:drawing>
      </w:r>
    </w:p>
    <w:p w14:paraId="0AA1E784" w14:textId="34BB5FE0" w:rsidR="00DF68A7" w:rsidRDefault="00DF68A7" w:rsidP="00DF68A7">
      <w:pPr>
        <w:jc w:val="center"/>
        <w:rPr>
          <w:b/>
          <w:bCs/>
          <w:sz w:val="20"/>
          <w:szCs w:val="20"/>
          <w:lang w:val="en-GB" w:eastAsia="de-DE"/>
        </w:rPr>
      </w:pPr>
      <w:r>
        <w:rPr>
          <w:b/>
          <w:bCs/>
          <w:sz w:val="20"/>
          <w:szCs w:val="20"/>
          <w:lang w:val="en-GB" w:eastAsia="de-DE"/>
        </w:rPr>
        <w:t>Figure</w:t>
      </w:r>
      <w:r w:rsidR="0065763F">
        <w:rPr>
          <w:b/>
          <w:bCs/>
          <w:sz w:val="20"/>
          <w:szCs w:val="20"/>
          <w:lang w:val="en-GB" w:eastAsia="de-DE"/>
        </w:rPr>
        <w:t xml:space="preserve"> </w:t>
      </w:r>
      <w:r w:rsidR="00F0536A">
        <w:rPr>
          <w:b/>
          <w:bCs/>
          <w:sz w:val="20"/>
          <w:szCs w:val="20"/>
          <w:lang w:val="en-GB" w:eastAsia="de-DE"/>
        </w:rPr>
        <w:t>3</w:t>
      </w:r>
      <w:r w:rsidR="0065763F">
        <w:rPr>
          <w:b/>
          <w:bCs/>
          <w:sz w:val="20"/>
          <w:szCs w:val="20"/>
          <w:lang w:val="en-GB" w:eastAsia="de-DE"/>
        </w:rPr>
        <w:t>b</w:t>
      </w:r>
      <w:r>
        <w:rPr>
          <w:b/>
          <w:bCs/>
          <w:sz w:val="20"/>
          <w:szCs w:val="20"/>
          <w:lang w:val="en-GB" w:eastAsia="de-DE"/>
        </w:rPr>
        <w:t>: Asymmetrical extended CBW evaluation</w:t>
      </w:r>
      <w:r w:rsidR="00FB7F4D">
        <w:rPr>
          <w:b/>
          <w:bCs/>
          <w:sz w:val="20"/>
          <w:szCs w:val="20"/>
          <w:lang w:val="en-GB" w:eastAsia="de-DE"/>
        </w:rPr>
        <w:t xml:space="preserve"> scenario</w:t>
      </w:r>
    </w:p>
    <w:p w14:paraId="6396E7F5" w14:textId="77777777" w:rsidR="00DF68A7" w:rsidRDefault="00DF68A7" w:rsidP="00DF68A7">
      <w:pPr>
        <w:jc w:val="center"/>
        <w:rPr>
          <w:sz w:val="20"/>
          <w:szCs w:val="20"/>
          <w:lang w:val="en-GB" w:eastAsia="de-DE"/>
        </w:rPr>
      </w:pPr>
    </w:p>
    <w:p w14:paraId="46880092" w14:textId="77777777" w:rsidR="00DF68A7" w:rsidRPr="00674DB7" w:rsidRDefault="00DF68A7" w:rsidP="00674DB7">
      <w:pPr>
        <w:rPr>
          <w:sz w:val="20"/>
          <w:szCs w:val="20"/>
          <w:lang w:val="en-GB" w:eastAsia="de-DE"/>
        </w:rPr>
      </w:pPr>
    </w:p>
    <w:p w14:paraId="619B4B36" w14:textId="73CBF94C" w:rsidR="0065763F" w:rsidRPr="00515E6F" w:rsidRDefault="000A6519" w:rsidP="000761DD">
      <w:pPr>
        <w:jc w:val="both"/>
        <w:rPr>
          <w:sz w:val="20"/>
          <w:szCs w:val="20"/>
          <w:lang w:val="en-GB" w:eastAsia="de-DE"/>
        </w:rPr>
      </w:pPr>
      <w:r w:rsidRPr="00515E6F">
        <w:rPr>
          <w:sz w:val="20"/>
          <w:szCs w:val="20"/>
          <w:lang w:val="en-GB" w:eastAsia="de-DE"/>
        </w:rPr>
        <w:t>For Asymmetric</w:t>
      </w:r>
      <w:r w:rsidR="00850C92" w:rsidRPr="00515E6F">
        <w:rPr>
          <w:sz w:val="20"/>
          <w:szCs w:val="20"/>
          <w:lang w:val="en-GB" w:eastAsia="de-DE"/>
        </w:rPr>
        <w:t>al</w:t>
      </w:r>
      <w:r w:rsidRPr="00515E6F">
        <w:rPr>
          <w:sz w:val="20"/>
          <w:szCs w:val="20"/>
          <w:lang w:val="en-GB" w:eastAsia="de-DE"/>
        </w:rPr>
        <w:t xml:space="preserve"> extended CBW,</w:t>
      </w:r>
      <w:r w:rsidR="0065763F" w:rsidRPr="00515E6F">
        <w:rPr>
          <w:sz w:val="20"/>
          <w:szCs w:val="20"/>
          <w:lang w:val="en-GB" w:eastAsia="de-DE"/>
        </w:rPr>
        <w:t xml:space="preserve"> the following specific aspects </w:t>
      </w:r>
      <w:r w:rsidR="00FB7F4D" w:rsidRPr="00515E6F">
        <w:rPr>
          <w:sz w:val="20"/>
          <w:szCs w:val="20"/>
          <w:lang w:val="en-GB" w:eastAsia="de-DE"/>
        </w:rPr>
        <w:t>are highlighted</w:t>
      </w:r>
      <w:r w:rsidR="0065763F" w:rsidRPr="00515E6F">
        <w:rPr>
          <w:sz w:val="20"/>
          <w:szCs w:val="20"/>
          <w:lang w:val="en-GB" w:eastAsia="de-DE"/>
        </w:rPr>
        <w:t>:</w:t>
      </w:r>
    </w:p>
    <w:p w14:paraId="5C1EECC7" w14:textId="77777777" w:rsidR="0065763F" w:rsidRPr="00515E6F" w:rsidRDefault="0065763F" w:rsidP="000761DD">
      <w:pPr>
        <w:pStyle w:val="af4"/>
        <w:numPr>
          <w:ilvl w:val="0"/>
          <w:numId w:val="7"/>
        </w:numPr>
        <w:jc w:val="both"/>
        <w:rPr>
          <w:sz w:val="20"/>
          <w:szCs w:val="20"/>
          <w:lang w:val="en-GB" w:eastAsia="de-DE"/>
        </w:rPr>
      </w:pPr>
      <w:r w:rsidRPr="00515E6F">
        <w:rPr>
          <w:sz w:val="20"/>
          <w:szCs w:val="20"/>
          <w:lang w:val="en-GB" w:eastAsia="de-DE"/>
        </w:rPr>
        <w:t xml:space="preserve">The </w:t>
      </w:r>
      <w:r w:rsidR="000A6519" w:rsidRPr="00515E6F">
        <w:rPr>
          <w:sz w:val="20"/>
          <w:szCs w:val="20"/>
          <w:lang w:val="en-GB" w:eastAsia="de-DE"/>
        </w:rPr>
        <w:t>LO was allocated at the centre of the 20MHz CBW, i.e. 10MHz from left edge of 30MHz ext</w:t>
      </w:r>
      <w:r w:rsidRPr="00515E6F">
        <w:rPr>
          <w:sz w:val="20"/>
          <w:szCs w:val="20"/>
          <w:lang w:val="en-GB" w:eastAsia="de-DE"/>
        </w:rPr>
        <w:t>-</w:t>
      </w:r>
      <w:r w:rsidR="000A6519" w:rsidRPr="00515E6F">
        <w:rPr>
          <w:sz w:val="20"/>
          <w:szCs w:val="20"/>
          <w:lang w:val="en-GB" w:eastAsia="de-DE"/>
        </w:rPr>
        <w:t>CBW.</w:t>
      </w:r>
    </w:p>
    <w:p w14:paraId="5E638466" w14:textId="29F7936A" w:rsidR="000A6519" w:rsidRPr="00515E6F" w:rsidRDefault="0065763F" w:rsidP="000761DD">
      <w:pPr>
        <w:pStyle w:val="af4"/>
        <w:numPr>
          <w:ilvl w:val="0"/>
          <w:numId w:val="7"/>
        </w:numPr>
        <w:jc w:val="both"/>
        <w:rPr>
          <w:sz w:val="20"/>
          <w:szCs w:val="20"/>
          <w:lang w:val="en-GB" w:eastAsia="de-DE"/>
        </w:rPr>
      </w:pPr>
      <w:r w:rsidRPr="00515E6F">
        <w:rPr>
          <w:sz w:val="20"/>
          <w:szCs w:val="20"/>
          <w:lang w:val="en-GB" w:eastAsia="de-DE"/>
        </w:rPr>
        <w:t>The maximum evaluated size of L</w:t>
      </w:r>
      <w:r w:rsidRPr="00515E6F">
        <w:rPr>
          <w:sz w:val="20"/>
          <w:szCs w:val="20"/>
          <w:vertAlign w:val="subscript"/>
          <w:lang w:val="en-GB" w:eastAsia="de-DE"/>
        </w:rPr>
        <w:t>CRB</w:t>
      </w:r>
      <w:r w:rsidRPr="00515E6F">
        <w:rPr>
          <w:sz w:val="20"/>
          <w:szCs w:val="20"/>
          <w:lang w:val="en-GB" w:eastAsia="de-DE"/>
        </w:rPr>
        <w:t xml:space="preserve"> and corresponding RB</w:t>
      </w:r>
      <w:r w:rsidRPr="00515E6F">
        <w:rPr>
          <w:sz w:val="20"/>
          <w:szCs w:val="20"/>
          <w:vertAlign w:val="subscript"/>
          <w:lang w:val="en-GB" w:eastAsia="de-DE"/>
        </w:rPr>
        <w:t>start</w:t>
      </w:r>
      <w:r w:rsidRPr="00515E6F">
        <w:rPr>
          <w:sz w:val="20"/>
          <w:szCs w:val="20"/>
          <w:lang w:val="en-GB" w:eastAsia="de-DE"/>
        </w:rPr>
        <w:t xml:space="preserve"> was selected to ensure that the number of non-allocated RBs (LCRB/2) inside the channel provided sufficient guardband to adhere to existing requirements at the left edge of the channel – values for DFTS and CP-OFDM are different due to restricted RB allocation sizes for DFTS-OFDM.</w:t>
      </w:r>
    </w:p>
    <w:p w14:paraId="4DF93CAB" w14:textId="2F4DEBA5" w:rsidR="00C04EC8" w:rsidRPr="00515E6F" w:rsidRDefault="00C04EC8" w:rsidP="000761DD">
      <w:pPr>
        <w:pStyle w:val="af4"/>
        <w:numPr>
          <w:ilvl w:val="0"/>
          <w:numId w:val="7"/>
        </w:numPr>
        <w:jc w:val="both"/>
        <w:rPr>
          <w:sz w:val="20"/>
          <w:szCs w:val="20"/>
          <w:lang w:val="en-GB" w:eastAsia="de-DE"/>
        </w:rPr>
      </w:pPr>
      <w:r w:rsidRPr="00515E6F">
        <w:rPr>
          <w:sz w:val="20"/>
          <w:szCs w:val="20"/>
          <w:lang w:val="en-GB" w:eastAsia="de-DE"/>
        </w:rPr>
        <w:t>We only modelled QPSK so far, but plan to evaluate 16QAM for the next meeting.</w:t>
      </w:r>
    </w:p>
    <w:p w14:paraId="0122B926" w14:textId="77777777" w:rsidR="00FB7F4D" w:rsidRPr="000A78B0" w:rsidRDefault="00FB7F4D" w:rsidP="000A78B0">
      <w:pPr>
        <w:rPr>
          <w:sz w:val="20"/>
          <w:szCs w:val="20"/>
          <w:lang w:val="en-GB" w:eastAsia="de-DE"/>
        </w:rPr>
      </w:pPr>
    </w:p>
    <w:p w14:paraId="150048F6" w14:textId="67B0A949" w:rsidR="000A78B0" w:rsidRPr="00FB7F4D" w:rsidRDefault="00FB7F4D" w:rsidP="00FB7F4D">
      <w:pPr>
        <w:jc w:val="center"/>
        <w:rPr>
          <w:b/>
          <w:bCs/>
          <w:sz w:val="20"/>
          <w:szCs w:val="20"/>
          <w:lang w:val="en-GB" w:eastAsia="de-DE"/>
        </w:rPr>
      </w:pPr>
      <w:r w:rsidRPr="00FB7F4D">
        <w:rPr>
          <w:b/>
          <w:bCs/>
          <w:sz w:val="20"/>
          <w:szCs w:val="20"/>
          <w:lang w:val="en-GB" w:eastAsia="de-DE"/>
        </w:rPr>
        <w:t xml:space="preserve">Table </w:t>
      </w:r>
      <w:r w:rsidR="00F0536A">
        <w:rPr>
          <w:b/>
          <w:bCs/>
          <w:sz w:val="20"/>
          <w:szCs w:val="20"/>
          <w:lang w:val="en-GB" w:eastAsia="de-DE"/>
        </w:rPr>
        <w:t>1</w:t>
      </w:r>
      <w:r w:rsidRPr="00FB7F4D">
        <w:rPr>
          <w:b/>
          <w:bCs/>
          <w:sz w:val="20"/>
          <w:szCs w:val="20"/>
          <w:lang w:val="en-GB" w:eastAsia="de-DE"/>
        </w:rPr>
        <w:t xml:space="preserve">a: Evaluation results for </w:t>
      </w:r>
      <w:r>
        <w:rPr>
          <w:b/>
          <w:bCs/>
          <w:sz w:val="20"/>
          <w:szCs w:val="20"/>
          <w:lang w:val="en-GB" w:eastAsia="de-DE"/>
        </w:rPr>
        <w:t>S</w:t>
      </w:r>
      <w:r w:rsidRPr="00FB7F4D">
        <w:rPr>
          <w:b/>
          <w:bCs/>
          <w:sz w:val="20"/>
          <w:szCs w:val="20"/>
          <w:lang w:val="en-GB" w:eastAsia="de-DE"/>
        </w:rPr>
        <w:t>ymmetric extended UE CBW</w:t>
      </w:r>
    </w:p>
    <w:tbl>
      <w:tblPr>
        <w:tblStyle w:val="a7"/>
        <w:tblW w:w="0" w:type="auto"/>
        <w:tblLook w:val="04A0" w:firstRow="1" w:lastRow="0" w:firstColumn="1" w:lastColumn="0" w:noHBand="0" w:noVBand="1"/>
      </w:tblPr>
      <w:tblGrid>
        <w:gridCol w:w="2830"/>
        <w:gridCol w:w="3686"/>
        <w:gridCol w:w="1559"/>
        <w:gridCol w:w="1418"/>
      </w:tblGrid>
      <w:tr w:rsidR="00674DB7" w14:paraId="284D7B9D" w14:textId="77777777" w:rsidTr="00515E6F">
        <w:tc>
          <w:tcPr>
            <w:tcW w:w="2830" w:type="dxa"/>
            <w:tcBorders>
              <w:top w:val="single" w:sz="4" w:space="0" w:color="auto"/>
              <w:left w:val="single" w:sz="4" w:space="0" w:color="auto"/>
              <w:bottom w:val="single" w:sz="4" w:space="0" w:color="auto"/>
              <w:right w:val="single" w:sz="4" w:space="0" w:color="auto"/>
            </w:tcBorders>
            <w:hideMark/>
          </w:tcPr>
          <w:p w14:paraId="00E93696" w14:textId="77777777" w:rsidR="00674DB7" w:rsidRDefault="00674DB7">
            <w:pPr>
              <w:rPr>
                <w:b/>
                <w:bCs/>
                <w:sz w:val="20"/>
                <w:szCs w:val="20"/>
                <w:lang w:val="en-GB" w:eastAsia="ja-JP"/>
              </w:rPr>
            </w:pPr>
            <w:r>
              <w:rPr>
                <w:b/>
                <w:bCs/>
                <w:sz w:val="20"/>
                <w:szCs w:val="20"/>
                <w:lang w:val="en-GB" w:eastAsia="ja-JP"/>
              </w:rPr>
              <w:t>Waveform, Mod, Tx power</w:t>
            </w:r>
          </w:p>
        </w:tc>
        <w:tc>
          <w:tcPr>
            <w:tcW w:w="3686" w:type="dxa"/>
            <w:tcBorders>
              <w:top w:val="single" w:sz="4" w:space="0" w:color="auto"/>
              <w:left w:val="single" w:sz="4" w:space="0" w:color="auto"/>
              <w:bottom w:val="single" w:sz="4" w:space="0" w:color="auto"/>
              <w:right w:val="single" w:sz="4" w:space="0" w:color="auto"/>
            </w:tcBorders>
            <w:hideMark/>
          </w:tcPr>
          <w:p w14:paraId="0DDFBD36" w14:textId="77777777" w:rsidR="00674DB7" w:rsidRDefault="00674DB7">
            <w:pPr>
              <w:rPr>
                <w:b/>
                <w:bCs/>
                <w:sz w:val="20"/>
                <w:szCs w:val="20"/>
                <w:lang w:val="en-GB" w:eastAsia="ja-JP"/>
              </w:rPr>
            </w:pPr>
            <w:r>
              <w:rPr>
                <w:b/>
                <w:bCs/>
                <w:sz w:val="20"/>
                <w:szCs w:val="20"/>
                <w:lang w:val="en-GB" w:eastAsia="ja-JP"/>
              </w:rPr>
              <w:t>RB allocation (RB</w:t>
            </w:r>
            <w:r>
              <w:rPr>
                <w:b/>
                <w:bCs/>
                <w:sz w:val="20"/>
                <w:szCs w:val="20"/>
                <w:vertAlign w:val="subscript"/>
                <w:lang w:val="en-GB" w:eastAsia="ja-JP"/>
              </w:rPr>
              <w:t>start</w:t>
            </w:r>
            <w:r>
              <w:rPr>
                <w:b/>
                <w:bCs/>
                <w:sz w:val="20"/>
                <w:szCs w:val="20"/>
                <w:lang w:val="en-GB" w:eastAsia="ja-JP"/>
              </w:rPr>
              <w:t>, L</w:t>
            </w:r>
            <w:r>
              <w:rPr>
                <w:b/>
                <w:bCs/>
                <w:sz w:val="20"/>
                <w:szCs w:val="20"/>
                <w:vertAlign w:val="subscript"/>
                <w:lang w:val="en-GB" w:eastAsia="ja-JP"/>
              </w:rPr>
              <w:t>CRB</w:t>
            </w:r>
            <w:r>
              <w:rPr>
                <w:b/>
                <w:bCs/>
                <w:sz w:val="20"/>
                <w:szCs w:val="20"/>
                <w:lang w:val="en-GB"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5B6A743E" w14:textId="77777777" w:rsidR="00674DB7" w:rsidRDefault="00674DB7">
            <w:pPr>
              <w:rPr>
                <w:b/>
                <w:bCs/>
                <w:sz w:val="20"/>
                <w:szCs w:val="20"/>
                <w:lang w:val="en-GB" w:eastAsia="ja-JP"/>
              </w:rPr>
            </w:pPr>
            <w:r>
              <w:rPr>
                <w:b/>
                <w:bCs/>
                <w:sz w:val="20"/>
                <w:szCs w:val="20"/>
                <w:lang w:val="en-GB" w:eastAsia="ja-JP"/>
              </w:rPr>
              <w:t>ACLR Pass/fail</w:t>
            </w:r>
          </w:p>
        </w:tc>
        <w:tc>
          <w:tcPr>
            <w:tcW w:w="1418" w:type="dxa"/>
            <w:tcBorders>
              <w:top w:val="single" w:sz="4" w:space="0" w:color="auto"/>
              <w:left w:val="single" w:sz="4" w:space="0" w:color="auto"/>
              <w:bottom w:val="single" w:sz="4" w:space="0" w:color="auto"/>
              <w:right w:val="single" w:sz="4" w:space="0" w:color="auto"/>
            </w:tcBorders>
            <w:hideMark/>
          </w:tcPr>
          <w:p w14:paraId="1DFA59A3" w14:textId="64D0D8A9" w:rsidR="00674DB7" w:rsidRDefault="00674DB7">
            <w:pPr>
              <w:rPr>
                <w:b/>
                <w:bCs/>
                <w:sz w:val="20"/>
                <w:szCs w:val="20"/>
                <w:lang w:val="en-GB" w:eastAsia="ja-JP"/>
              </w:rPr>
            </w:pPr>
            <w:r>
              <w:rPr>
                <w:b/>
                <w:bCs/>
                <w:sz w:val="20"/>
                <w:szCs w:val="20"/>
                <w:lang w:val="en-GB" w:eastAsia="ja-JP"/>
              </w:rPr>
              <w:t>SEM Pass/fail</w:t>
            </w:r>
          </w:p>
        </w:tc>
      </w:tr>
      <w:tr w:rsidR="00674DB7" w14:paraId="25A8EC7F" w14:textId="77777777" w:rsidTr="00515E6F">
        <w:tc>
          <w:tcPr>
            <w:tcW w:w="2830" w:type="dxa"/>
            <w:tcBorders>
              <w:top w:val="single" w:sz="4" w:space="0" w:color="auto"/>
              <w:left w:val="single" w:sz="4" w:space="0" w:color="auto"/>
              <w:bottom w:val="single" w:sz="4" w:space="0" w:color="auto"/>
              <w:right w:val="single" w:sz="4" w:space="0" w:color="auto"/>
            </w:tcBorders>
            <w:hideMark/>
          </w:tcPr>
          <w:p w14:paraId="76534F35" w14:textId="083920FA" w:rsidR="00674DB7" w:rsidRDefault="00C95867">
            <w:pPr>
              <w:rPr>
                <w:sz w:val="20"/>
                <w:szCs w:val="20"/>
                <w:lang w:val="en-GB" w:eastAsia="ja-JP"/>
              </w:rPr>
            </w:pPr>
            <w:r w:rsidRPr="00C95867">
              <w:rPr>
                <w:sz w:val="20"/>
                <w:szCs w:val="20"/>
                <w:lang w:val="en-GB" w:eastAsia="ja-JP"/>
              </w:rPr>
              <w:t>DFT-s-OFDM</w:t>
            </w:r>
            <w:r w:rsidR="00674DB7">
              <w:rPr>
                <w:sz w:val="20"/>
                <w:szCs w:val="20"/>
                <w:lang w:val="en-GB" w:eastAsia="ja-JP"/>
              </w:rPr>
              <w:t>, QPSK, 23dBm</w:t>
            </w:r>
          </w:p>
        </w:tc>
        <w:tc>
          <w:tcPr>
            <w:tcW w:w="3686" w:type="dxa"/>
            <w:tcBorders>
              <w:top w:val="single" w:sz="4" w:space="0" w:color="auto"/>
              <w:left w:val="single" w:sz="4" w:space="0" w:color="auto"/>
              <w:bottom w:val="single" w:sz="4" w:space="0" w:color="auto"/>
              <w:right w:val="single" w:sz="4" w:space="0" w:color="auto"/>
            </w:tcBorders>
            <w:hideMark/>
          </w:tcPr>
          <w:p w14:paraId="75129013" w14:textId="77777777" w:rsidR="00674DB7" w:rsidRDefault="00674DB7">
            <w:pPr>
              <w:rPr>
                <w:sz w:val="20"/>
                <w:szCs w:val="20"/>
                <w:lang w:val="en-GB" w:eastAsia="ja-JP"/>
              </w:rPr>
            </w:pPr>
            <w:r>
              <w:rPr>
                <w:sz w:val="20"/>
                <w:szCs w:val="20"/>
                <w:lang w:val="en-GB" w:eastAsia="ja-JP"/>
              </w:rPr>
              <w:t>{0, 100}, {0, 75}, {0, 50}, {0, 25}, {0, 1}</w:t>
            </w:r>
          </w:p>
        </w:tc>
        <w:tc>
          <w:tcPr>
            <w:tcW w:w="1559" w:type="dxa"/>
            <w:tcBorders>
              <w:top w:val="single" w:sz="4" w:space="0" w:color="auto"/>
              <w:left w:val="single" w:sz="4" w:space="0" w:color="auto"/>
              <w:bottom w:val="single" w:sz="4" w:space="0" w:color="auto"/>
              <w:right w:val="single" w:sz="4" w:space="0" w:color="auto"/>
            </w:tcBorders>
            <w:hideMark/>
          </w:tcPr>
          <w:p w14:paraId="642E116D" w14:textId="77777777" w:rsidR="00674DB7" w:rsidRDefault="00674DB7">
            <w:pPr>
              <w:rPr>
                <w:sz w:val="20"/>
                <w:szCs w:val="20"/>
                <w:lang w:val="en-GB" w:eastAsia="ja-JP"/>
              </w:rPr>
            </w:pPr>
            <w:r>
              <w:rPr>
                <w:sz w:val="20"/>
                <w:szCs w:val="20"/>
                <w:lang w:val="en-GB" w:eastAsia="ja-JP"/>
              </w:rPr>
              <w:t>ALL PASS</w:t>
            </w:r>
          </w:p>
        </w:tc>
        <w:tc>
          <w:tcPr>
            <w:tcW w:w="1418" w:type="dxa"/>
            <w:tcBorders>
              <w:top w:val="single" w:sz="4" w:space="0" w:color="auto"/>
              <w:left w:val="single" w:sz="4" w:space="0" w:color="auto"/>
              <w:bottom w:val="single" w:sz="4" w:space="0" w:color="auto"/>
              <w:right w:val="single" w:sz="4" w:space="0" w:color="auto"/>
            </w:tcBorders>
            <w:hideMark/>
          </w:tcPr>
          <w:p w14:paraId="565F6B6C" w14:textId="77777777" w:rsidR="00674DB7" w:rsidRDefault="00674DB7">
            <w:pPr>
              <w:rPr>
                <w:sz w:val="20"/>
                <w:szCs w:val="20"/>
                <w:lang w:val="en-GB" w:eastAsia="ja-JP"/>
              </w:rPr>
            </w:pPr>
            <w:r>
              <w:rPr>
                <w:sz w:val="20"/>
                <w:szCs w:val="20"/>
                <w:lang w:val="en-GB" w:eastAsia="ja-JP"/>
              </w:rPr>
              <w:t>ALL PASS</w:t>
            </w:r>
          </w:p>
        </w:tc>
      </w:tr>
      <w:tr w:rsidR="00674DB7" w14:paraId="298E2AF5" w14:textId="77777777" w:rsidTr="00515E6F">
        <w:tc>
          <w:tcPr>
            <w:tcW w:w="2830" w:type="dxa"/>
            <w:tcBorders>
              <w:top w:val="single" w:sz="4" w:space="0" w:color="auto"/>
              <w:left w:val="single" w:sz="4" w:space="0" w:color="auto"/>
              <w:bottom w:val="single" w:sz="4" w:space="0" w:color="auto"/>
              <w:right w:val="single" w:sz="4" w:space="0" w:color="auto"/>
            </w:tcBorders>
            <w:hideMark/>
          </w:tcPr>
          <w:p w14:paraId="0A303258" w14:textId="77777777" w:rsidR="00674DB7" w:rsidRDefault="00674DB7">
            <w:pPr>
              <w:rPr>
                <w:sz w:val="20"/>
                <w:szCs w:val="20"/>
                <w:lang w:val="en-GB" w:eastAsia="ja-JP"/>
              </w:rPr>
            </w:pPr>
            <w:r>
              <w:rPr>
                <w:sz w:val="20"/>
                <w:szCs w:val="20"/>
                <w:lang w:val="en-GB" w:eastAsia="ja-JP"/>
              </w:rPr>
              <w:t>CP-OFDM, QPSK, 21.5dBm</w:t>
            </w:r>
          </w:p>
        </w:tc>
        <w:tc>
          <w:tcPr>
            <w:tcW w:w="3686" w:type="dxa"/>
            <w:tcBorders>
              <w:top w:val="single" w:sz="4" w:space="0" w:color="auto"/>
              <w:left w:val="single" w:sz="4" w:space="0" w:color="auto"/>
              <w:bottom w:val="single" w:sz="4" w:space="0" w:color="auto"/>
              <w:right w:val="single" w:sz="4" w:space="0" w:color="auto"/>
            </w:tcBorders>
            <w:hideMark/>
          </w:tcPr>
          <w:p w14:paraId="760817EE" w14:textId="77777777" w:rsidR="00674DB7" w:rsidRDefault="00674DB7">
            <w:pPr>
              <w:rPr>
                <w:sz w:val="20"/>
                <w:szCs w:val="20"/>
                <w:lang w:val="en-GB" w:eastAsia="ja-JP"/>
              </w:rPr>
            </w:pPr>
            <w:r>
              <w:rPr>
                <w:sz w:val="20"/>
                <w:szCs w:val="20"/>
                <w:lang w:val="en-GB" w:eastAsia="ja-JP"/>
              </w:rPr>
              <w:t>{0, 106}, {0, 75}, {0, 50}, {0, 25}, {0, 1}</w:t>
            </w:r>
          </w:p>
        </w:tc>
        <w:tc>
          <w:tcPr>
            <w:tcW w:w="1559" w:type="dxa"/>
            <w:tcBorders>
              <w:top w:val="single" w:sz="4" w:space="0" w:color="auto"/>
              <w:left w:val="single" w:sz="4" w:space="0" w:color="auto"/>
              <w:bottom w:val="single" w:sz="4" w:space="0" w:color="auto"/>
              <w:right w:val="single" w:sz="4" w:space="0" w:color="auto"/>
            </w:tcBorders>
            <w:hideMark/>
          </w:tcPr>
          <w:p w14:paraId="2F8B0DFB" w14:textId="77777777" w:rsidR="00674DB7" w:rsidRDefault="00674DB7">
            <w:pPr>
              <w:rPr>
                <w:sz w:val="20"/>
                <w:szCs w:val="20"/>
                <w:lang w:val="en-GB" w:eastAsia="ja-JP"/>
              </w:rPr>
            </w:pPr>
            <w:r>
              <w:rPr>
                <w:sz w:val="20"/>
                <w:szCs w:val="20"/>
                <w:lang w:val="en-GB" w:eastAsia="ja-JP"/>
              </w:rPr>
              <w:t>ALL PASS</w:t>
            </w:r>
          </w:p>
        </w:tc>
        <w:tc>
          <w:tcPr>
            <w:tcW w:w="1418" w:type="dxa"/>
            <w:tcBorders>
              <w:top w:val="single" w:sz="4" w:space="0" w:color="auto"/>
              <w:left w:val="single" w:sz="4" w:space="0" w:color="auto"/>
              <w:bottom w:val="single" w:sz="4" w:space="0" w:color="auto"/>
              <w:right w:val="single" w:sz="4" w:space="0" w:color="auto"/>
            </w:tcBorders>
            <w:hideMark/>
          </w:tcPr>
          <w:p w14:paraId="04A42E3A" w14:textId="77777777" w:rsidR="00674DB7" w:rsidRDefault="00674DB7">
            <w:pPr>
              <w:rPr>
                <w:sz w:val="20"/>
                <w:szCs w:val="20"/>
                <w:lang w:val="en-GB" w:eastAsia="ja-JP"/>
              </w:rPr>
            </w:pPr>
            <w:r>
              <w:rPr>
                <w:sz w:val="20"/>
                <w:szCs w:val="20"/>
                <w:lang w:val="en-GB" w:eastAsia="ja-JP"/>
              </w:rPr>
              <w:t>ALL PASS</w:t>
            </w:r>
          </w:p>
        </w:tc>
      </w:tr>
      <w:tr w:rsidR="00674DB7" w14:paraId="55C7817C" w14:textId="77777777" w:rsidTr="00515E6F">
        <w:tc>
          <w:tcPr>
            <w:tcW w:w="2830" w:type="dxa"/>
            <w:tcBorders>
              <w:top w:val="single" w:sz="4" w:space="0" w:color="auto"/>
              <w:left w:val="single" w:sz="4" w:space="0" w:color="auto"/>
              <w:bottom w:val="single" w:sz="4" w:space="0" w:color="auto"/>
              <w:right w:val="single" w:sz="4" w:space="0" w:color="auto"/>
            </w:tcBorders>
            <w:hideMark/>
          </w:tcPr>
          <w:p w14:paraId="40B156DA" w14:textId="12B2D40A" w:rsidR="00674DB7" w:rsidRDefault="00C95867">
            <w:pPr>
              <w:rPr>
                <w:sz w:val="20"/>
                <w:szCs w:val="20"/>
                <w:lang w:val="en-GB" w:eastAsia="ja-JP"/>
              </w:rPr>
            </w:pPr>
            <w:bookmarkStart w:id="35" w:name="OLE_LINK26"/>
            <w:r w:rsidRPr="00C95867">
              <w:rPr>
                <w:sz w:val="20"/>
                <w:szCs w:val="20"/>
                <w:lang w:val="en-GB" w:eastAsia="ja-JP"/>
              </w:rPr>
              <w:t>DFT-s-OFDM</w:t>
            </w:r>
            <w:bookmarkEnd w:id="35"/>
            <w:r w:rsidR="00674DB7">
              <w:rPr>
                <w:sz w:val="20"/>
                <w:szCs w:val="20"/>
                <w:lang w:val="en-GB" w:eastAsia="ja-JP"/>
              </w:rPr>
              <w:t>, 16QAM, 22dBm</w:t>
            </w:r>
          </w:p>
        </w:tc>
        <w:tc>
          <w:tcPr>
            <w:tcW w:w="3686" w:type="dxa"/>
            <w:tcBorders>
              <w:top w:val="single" w:sz="4" w:space="0" w:color="auto"/>
              <w:left w:val="single" w:sz="4" w:space="0" w:color="auto"/>
              <w:bottom w:val="single" w:sz="4" w:space="0" w:color="auto"/>
              <w:right w:val="single" w:sz="4" w:space="0" w:color="auto"/>
            </w:tcBorders>
            <w:hideMark/>
          </w:tcPr>
          <w:p w14:paraId="6E5DBCBD" w14:textId="77777777" w:rsidR="00674DB7" w:rsidRDefault="00674DB7">
            <w:pPr>
              <w:rPr>
                <w:sz w:val="20"/>
                <w:szCs w:val="20"/>
                <w:lang w:val="en-GB" w:eastAsia="ja-JP"/>
              </w:rPr>
            </w:pPr>
            <w:r>
              <w:rPr>
                <w:sz w:val="20"/>
                <w:szCs w:val="20"/>
                <w:lang w:val="en-GB" w:eastAsia="ja-JP"/>
              </w:rPr>
              <w:t>{0, 100}, {0, 75}, {0, 50}, {0, 25}, {0, 1}</w:t>
            </w:r>
          </w:p>
        </w:tc>
        <w:tc>
          <w:tcPr>
            <w:tcW w:w="1559" w:type="dxa"/>
            <w:tcBorders>
              <w:top w:val="single" w:sz="4" w:space="0" w:color="auto"/>
              <w:left w:val="single" w:sz="4" w:space="0" w:color="auto"/>
              <w:bottom w:val="single" w:sz="4" w:space="0" w:color="auto"/>
              <w:right w:val="single" w:sz="4" w:space="0" w:color="auto"/>
            </w:tcBorders>
            <w:hideMark/>
          </w:tcPr>
          <w:p w14:paraId="1D1E8CCF" w14:textId="77777777" w:rsidR="00674DB7" w:rsidRDefault="00674DB7">
            <w:pPr>
              <w:rPr>
                <w:sz w:val="20"/>
                <w:szCs w:val="20"/>
                <w:lang w:val="en-GB" w:eastAsia="ja-JP"/>
              </w:rPr>
            </w:pPr>
            <w:r>
              <w:rPr>
                <w:sz w:val="20"/>
                <w:szCs w:val="20"/>
                <w:lang w:val="en-GB" w:eastAsia="ja-JP"/>
              </w:rPr>
              <w:t>ALL PASS</w:t>
            </w:r>
          </w:p>
        </w:tc>
        <w:tc>
          <w:tcPr>
            <w:tcW w:w="1418" w:type="dxa"/>
            <w:tcBorders>
              <w:top w:val="single" w:sz="4" w:space="0" w:color="auto"/>
              <w:left w:val="single" w:sz="4" w:space="0" w:color="auto"/>
              <w:bottom w:val="single" w:sz="4" w:space="0" w:color="auto"/>
              <w:right w:val="single" w:sz="4" w:space="0" w:color="auto"/>
            </w:tcBorders>
            <w:hideMark/>
          </w:tcPr>
          <w:p w14:paraId="380C9546" w14:textId="77777777" w:rsidR="00674DB7" w:rsidRDefault="00674DB7">
            <w:pPr>
              <w:rPr>
                <w:sz w:val="20"/>
                <w:szCs w:val="20"/>
                <w:lang w:val="en-GB" w:eastAsia="ja-JP"/>
              </w:rPr>
            </w:pPr>
            <w:r>
              <w:rPr>
                <w:sz w:val="20"/>
                <w:szCs w:val="20"/>
                <w:lang w:val="en-GB" w:eastAsia="ja-JP"/>
              </w:rPr>
              <w:t>ALL PASS</w:t>
            </w:r>
          </w:p>
        </w:tc>
      </w:tr>
      <w:tr w:rsidR="00674DB7" w14:paraId="38D729FC" w14:textId="77777777" w:rsidTr="00515E6F">
        <w:tc>
          <w:tcPr>
            <w:tcW w:w="2830" w:type="dxa"/>
            <w:tcBorders>
              <w:top w:val="single" w:sz="4" w:space="0" w:color="auto"/>
              <w:left w:val="single" w:sz="4" w:space="0" w:color="auto"/>
              <w:bottom w:val="single" w:sz="4" w:space="0" w:color="auto"/>
              <w:right w:val="single" w:sz="4" w:space="0" w:color="auto"/>
            </w:tcBorders>
            <w:hideMark/>
          </w:tcPr>
          <w:p w14:paraId="038CCC9B" w14:textId="717D4677" w:rsidR="00674DB7" w:rsidRDefault="00674DB7">
            <w:pPr>
              <w:rPr>
                <w:sz w:val="20"/>
                <w:szCs w:val="20"/>
                <w:lang w:val="en-GB" w:eastAsia="ja-JP"/>
              </w:rPr>
            </w:pPr>
            <w:r>
              <w:rPr>
                <w:sz w:val="20"/>
                <w:szCs w:val="20"/>
                <w:lang w:val="en-GB" w:eastAsia="ja-JP"/>
              </w:rPr>
              <w:t>CP-OFDM, 16QAM, 21dBm</w:t>
            </w:r>
          </w:p>
        </w:tc>
        <w:tc>
          <w:tcPr>
            <w:tcW w:w="3686" w:type="dxa"/>
            <w:tcBorders>
              <w:top w:val="single" w:sz="4" w:space="0" w:color="auto"/>
              <w:left w:val="single" w:sz="4" w:space="0" w:color="auto"/>
              <w:bottom w:val="single" w:sz="4" w:space="0" w:color="auto"/>
              <w:right w:val="single" w:sz="4" w:space="0" w:color="auto"/>
            </w:tcBorders>
            <w:hideMark/>
          </w:tcPr>
          <w:p w14:paraId="4B9205E3" w14:textId="77777777" w:rsidR="00674DB7" w:rsidRDefault="00674DB7">
            <w:pPr>
              <w:rPr>
                <w:sz w:val="20"/>
                <w:szCs w:val="20"/>
                <w:lang w:val="en-GB" w:eastAsia="ja-JP"/>
              </w:rPr>
            </w:pPr>
            <w:r>
              <w:rPr>
                <w:sz w:val="20"/>
                <w:szCs w:val="20"/>
                <w:lang w:val="en-GB" w:eastAsia="ja-JP"/>
              </w:rPr>
              <w:t>{0, 106}, {0, 75}, {0, 50}, {0, 25}, {0, 1}</w:t>
            </w:r>
          </w:p>
        </w:tc>
        <w:tc>
          <w:tcPr>
            <w:tcW w:w="1559" w:type="dxa"/>
            <w:tcBorders>
              <w:top w:val="single" w:sz="4" w:space="0" w:color="auto"/>
              <w:left w:val="single" w:sz="4" w:space="0" w:color="auto"/>
              <w:bottom w:val="single" w:sz="4" w:space="0" w:color="auto"/>
              <w:right w:val="single" w:sz="4" w:space="0" w:color="auto"/>
            </w:tcBorders>
            <w:hideMark/>
          </w:tcPr>
          <w:p w14:paraId="3BF8BC6B" w14:textId="77777777" w:rsidR="00674DB7" w:rsidRDefault="00674DB7">
            <w:pPr>
              <w:rPr>
                <w:sz w:val="20"/>
                <w:szCs w:val="20"/>
                <w:lang w:val="en-GB" w:eastAsia="ja-JP"/>
              </w:rPr>
            </w:pPr>
            <w:r>
              <w:rPr>
                <w:sz w:val="20"/>
                <w:szCs w:val="20"/>
                <w:lang w:val="en-GB" w:eastAsia="ja-JP"/>
              </w:rPr>
              <w:t>ALL PASS</w:t>
            </w:r>
          </w:p>
        </w:tc>
        <w:tc>
          <w:tcPr>
            <w:tcW w:w="1418" w:type="dxa"/>
            <w:tcBorders>
              <w:top w:val="single" w:sz="4" w:space="0" w:color="auto"/>
              <w:left w:val="single" w:sz="4" w:space="0" w:color="auto"/>
              <w:bottom w:val="single" w:sz="4" w:space="0" w:color="auto"/>
              <w:right w:val="single" w:sz="4" w:space="0" w:color="auto"/>
            </w:tcBorders>
            <w:hideMark/>
          </w:tcPr>
          <w:p w14:paraId="50611E60" w14:textId="77777777" w:rsidR="00674DB7" w:rsidRDefault="00674DB7">
            <w:pPr>
              <w:rPr>
                <w:sz w:val="20"/>
                <w:szCs w:val="20"/>
                <w:lang w:val="en-GB" w:eastAsia="ja-JP"/>
              </w:rPr>
            </w:pPr>
            <w:r>
              <w:rPr>
                <w:sz w:val="20"/>
                <w:szCs w:val="20"/>
                <w:lang w:val="en-GB" w:eastAsia="ja-JP"/>
              </w:rPr>
              <w:t>ALL PASS</w:t>
            </w:r>
          </w:p>
        </w:tc>
      </w:tr>
    </w:tbl>
    <w:p w14:paraId="575C8F15" w14:textId="77777777" w:rsidR="00674DB7" w:rsidRDefault="00674DB7" w:rsidP="000A78B0">
      <w:pPr>
        <w:rPr>
          <w:lang w:val="en-GB" w:eastAsia="de-DE"/>
        </w:rPr>
      </w:pPr>
    </w:p>
    <w:p w14:paraId="588ED70A" w14:textId="6926233A" w:rsidR="00FB7F4D" w:rsidRDefault="00FB7F4D" w:rsidP="00FB7F4D">
      <w:pPr>
        <w:jc w:val="center"/>
        <w:rPr>
          <w:b/>
          <w:bCs/>
          <w:sz w:val="20"/>
          <w:szCs w:val="20"/>
          <w:lang w:val="en-GB" w:eastAsia="de-DE"/>
        </w:rPr>
      </w:pPr>
      <w:r>
        <w:rPr>
          <w:b/>
          <w:bCs/>
          <w:sz w:val="20"/>
          <w:szCs w:val="20"/>
          <w:lang w:val="en-GB" w:eastAsia="de-DE"/>
        </w:rPr>
        <w:t xml:space="preserve">Table </w:t>
      </w:r>
      <w:r w:rsidR="00F0536A">
        <w:rPr>
          <w:b/>
          <w:bCs/>
          <w:sz w:val="20"/>
          <w:szCs w:val="20"/>
          <w:lang w:val="en-GB" w:eastAsia="de-DE"/>
        </w:rPr>
        <w:t>1</w:t>
      </w:r>
      <w:r>
        <w:rPr>
          <w:b/>
          <w:bCs/>
          <w:sz w:val="20"/>
          <w:szCs w:val="20"/>
          <w:lang w:val="en-GB" w:eastAsia="de-DE"/>
        </w:rPr>
        <w:t>b: Evaluation results for Asymmetric</w:t>
      </w:r>
      <w:r w:rsidR="00850C92">
        <w:rPr>
          <w:b/>
          <w:bCs/>
          <w:sz w:val="20"/>
          <w:szCs w:val="20"/>
          <w:lang w:val="en-GB" w:eastAsia="de-DE"/>
        </w:rPr>
        <w:t>al</w:t>
      </w:r>
      <w:r>
        <w:rPr>
          <w:b/>
          <w:bCs/>
          <w:sz w:val="20"/>
          <w:szCs w:val="20"/>
          <w:lang w:val="en-GB" w:eastAsia="de-DE"/>
        </w:rPr>
        <w:t xml:space="preserve"> extended UE CBW</w:t>
      </w:r>
    </w:p>
    <w:tbl>
      <w:tblPr>
        <w:tblStyle w:val="a7"/>
        <w:tblW w:w="0" w:type="auto"/>
        <w:tblLook w:val="04A0" w:firstRow="1" w:lastRow="0" w:firstColumn="1" w:lastColumn="0" w:noHBand="0" w:noVBand="1"/>
      </w:tblPr>
      <w:tblGrid>
        <w:gridCol w:w="2811"/>
        <w:gridCol w:w="3705"/>
        <w:gridCol w:w="1559"/>
        <w:gridCol w:w="1418"/>
      </w:tblGrid>
      <w:tr w:rsidR="00674DB7" w14:paraId="7B390166" w14:textId="77777777" w:rsidTr="00515E6F">
        <w:tc>
          <w:tcPr>
            <w:tcW w:w="2811" w:type="dxa"/>
          </w:tcPr>
          <w:p w14:paraId="63A456AB" w14:textId="07636AAC" w:rsidR="00674DB7" w:rsidRPr="00440809" w:rsidRDefault="00674DB7" w:rsidP="00440809">
            <w:pPr>
              <w:rPr>
                <w:b/>
                <w:bCs/>
                <w:sz w:val="20"/>
                <w:szCs w:val="20"/>
                <w:lang w:val="en-GB" w:eastAsia="ja-JP"/>
              </w:rPr>
            </w:pPr>
            <w:r w:rsidRPr="00440809">
              <w:rPr>
                <w:b/>
                <w:bCs/>
                <w:sz w:val="20"/>
                <w:szCs w:val="20"/>
                <w:lang w:val="en-GB" w:eastAsia="ja-JP"/>
              </w:rPr>
              <w:t>Waveform, Mod, Tx power</w:t>
            </w:r>
          </w:p>
        </w:tc>
        <w:tc>
          <w:tcPr>
            <w:tcW w:w="3705" w:type="dxa"/>
          </w:tcPr>
          <w:p w14:paraId="1384BE1F" w14:textId="4675FCCB" w:rsidR="00674DB7" w:rsidRPr="00C04300" w:rsidRDefault="00674DB7" w:rsidP="00C04300">
            <w:pPr>
              <w:rPr>
                <w:b/>
                <w:bCs/>
                <w:sz w:val="20"/>
                <w:szCs w:val="20"/>
                <w:lang w:val="en-GB" w:eastAsia="ja-JP"/>
              </w:rPr>
            </w:pPr>
            <w:r w:rsidRPr="00440809">
              <w:rPr>
                <w:b/>
                <w:bCs/>
                <w:sz w:val="20"/>
                <w:szCs w:val="20"/>
                <w:lang w:val="en-GB" w:eastAsia="ja-JP"/>
              </w:rPr>
              <w:t>RB allocation (RB</w:t>
            </w:r>
            <w:r w:rsidRPr="00745375">
              <w:rPr>
                <w:b/>
                <w:bCs/>
                <w:sz w:val="20"/>
                <w:szCs w:val="20"/>
                <w:vertAlign w:val="subscript"/>
                <w:lang w:val="en-GB" w:eastAsia="ja-JP"/>
              </w:rPr>
              <w:t>start</w:t>
            </w:r>
            <w:r w:rsidRPr="00440809">
              <w:rPr>
                <w:b/>
                <w:bCs/>
                <w:sz w:val="20"/>
                <w:szCs w:val="20"/>
                <w:lang w:val="en-GB" w:eastAsia="ja-JP"/>
              </w:rPr>
              <w:t>, L</w:t>
            </w:r>
            <w:r w:rsidRPr="00745375">
              <w:rPr>
                <w:b/>
                <w:bCs/>
                <w:sz w:val="20"/>
                <w:szCs w:val="20"/>
                <w:vertAlign w:val="subscript"/>
                <w:lang w:val="en-GB" w:eastAsia="ja-JP"/>
              </w:rPr>
              <w:t>CRB</w:t>
            </w:r>
            <w:r w:rsidRPr="00440809">
              <w:rPr>
                <w:b/>
                <w:bCs/>
                <w:sz w:val="20"/>
                <w:szCs w:val="20"/>
                <w:lang w:val="en-GB" w:eastAsia="ja-JP"/>
              </w:rPr>
              <w:t>)</w:t>
            </w:r>
          </w:p>
        </w:tc>
        <w:tc>
          <w:tcPr>
            <w:tcW w:w="1559" w:type="dxa"/>
          </w:tcPr>
          <w:p w14:paraId="329DBE8E" w14:textId="47D00CB8" w:rsidR="00674DB7" w:rsidRPr="00440809" w:rsidRDefault="00674DB7" w:rsidP="00440809">
            <w:pPr>
              <w:rPr>
                <w:b/>
                <w:bCs/>
                <w:sz w:val="20"/>
                <w:szCs w:val="20"/>
                <w:lang w:val="en-GB" w:eastAsia="ja-JP"/>
              </w:rPr>
            </w:pPr>
            <w:r w:rsidRPr="00440809">
              <w:rPr>
                <w:b/>
                <w:bCs/>
                <w:sz w:val="20"/>
                <w:szCs w:val="20"/>
                <w:lang w:val="en-GB" w:eastAsia="ja-JP"/>
              </w:rPr>
              <w:t>ACLR Pass/fail</w:t>
            </w:r>
          </w:p>
        </w:tc>
        <w:tc>
          <w:tcPr>
            <w:tcW w:w="1418" w:type="dxa"/>
          </w:tcPr>
          <w:p w14:paraId="68A41EA8" w14:textId="240DA9B6" w:rsidR="00674DB7" w:rsidRPr="00440809" w:rsidRDefault="00674DB7" w:rsidP="00440809">
            <w:pPr>
              <w:rPr>
                <w:b/>
                <w:bCs/>
                <w:sz w:val="20"/>
                <w:szCs w:val="20"/>
                <w:lang w:val="en-GB" w:eastAsia="ja-JP"/>
              </w:rPr>
            </w:pPr>
            <w:r w:rsidRPr="00440809">
              <w:rPr>
                <w:b/>
                <w:bCs/>
                <w:sz w:val="20"/>
                <w:szCs w:val="20"/>
                <w:lang w:val="en-GB" w:eastAsia="ja-JP"/>
              </w:rPr>
              <w:t xml:space="preserve">SEM </w:t>
            </w:r>
            <w:r>
              <w:rPr>
                <w:b/>
                <w:bCs/>
                <w:sz w:val="20"/>
                <w:szCs w:val="20"/>
                <w:lang w:val="en-GB" w:eastAsia="ja-JP"/>
              </w:rPr>
              <w:t>P</w:t>
            </w:r>
            <w:r w:rsidRPr="00440809">
              <w:rPr>
                <w:b/>
                <w:bCs/>
                <w:sz w:val="20"/>
                <w:szCs w:val="20"/>
                <w:lang w:val="en-GB" w:eastAsia="ja-JP"/>
              </w:rPr>
              <w:t>ass/fail</w:t>
            </w:r>
          </w:p>
        </w:tc>
      </w:tr>
      <w:tr w:rsidR="00674DB7" w14:paraId="7737EAB8" w14:textId="77777777" w:rsidTr="00515E6F">
        <w:trPr>
          <w:trHeight w:val="446"/>
        </w:trPr>
        <w:tc>
          <w:tcPr>
            <w:tcW w:w="2811" w:type="dxa"/>
          </w:tcPr>
          <w:p w14:paraId="413AE947" w14:textId="6E054454" w:rsidR="00674DB7" w:rsidRDefault="00C95867" w:rsidP="00440809">
            <w:pPr>
              <w:rPr>
                <w:sz w:val="20"/>
                <w:szCs w:val="20"/>
                <w:lang w:val="en-GB" w:eastAsia="ja-JP"/>
              </w:rPr>
            </w:pPr>
            <w:r w:rsidRPr="00C95867">
              <w:rPr>
                <w:sz w:val="20"/>
                <w:szCs w:val="20"/>
                <w:lang w:val="en-GB" w:eastAsia="ja-JP"/>
              </w:rPr>
              <w:t>DFT-s-OFDM</w:t>
            </w:r>
            <w:r w:rsidR="00674DB7">
              <w:rPr>
                <w:sz w:val="20"/>
                <w:szCs w:val="20"/>
                <w:lang w:val="en-GB" w:eastAsia="ja-JP"/>
              </w:rPr>
              <w:t>, QPSK, 23dBm</w:t>
            </w:r>
          </w:p>
        </w:tc>
        <w:tc>
          <w:tcPr>
            <w:tcW w:w="3705" w:type="dxa"/>
          </w:tcPr>
          <w:p w14:paraId="123D717E" w14:textId="5B1B4985" w:rsidR="00674DB7" w:rsidRPr="008A1395" w:rsidRDefault="00674DB7" w:rsidP="00440809">
            <w:pPr>
              <w:rPr>
                <w:sz w:val="20"/>
                <w:szCs w:val="20"/>
                <w:lang w:val="en-GB" w:eastAsia="ja-JP"/>
              </w:rPr>
            </w:pPr>
            <w:r w:rsidRPr="00515E6F">
              <w:rPr>
                <w:sz w:val="20"/>
                <w:szCs w:val="20"/>
                <w:lang w:val="en-GB" w:eastAsia="ja-JP"/>
              </w:rPr>
              <w:t>{25, 50}</w:t>
            </w:r>
            <w:r w:rsidRPr="008A1395">
              <w:rPr>
                <w:sz w:val="20"/>
                <w:szCs w:val="20"/>
                <w:lang w:val="en-GB" w:eastAsia="ja-JP"/>
              </w:rPr>
              <w:t>, {105, 1}</w:t>
            </w:r>
          </w:p>
        </w:tc>
        <w:tc>
          <w:tcPr>
            <w:tcW w:w="1559" w:type="dxa"/>
          </w:tcPr>
          <w:p w14:paraId="0C141898" w14:textId="64958C51" w:rsidR="00674DB7" w:rsidRDefault="00674DB7" w:rsidP="00440809">
            <w:pPr>
              <w:rPr>
                <w:sz w:val="20"/>
                <w:szCs w:val="20"/>
                <w:lang w:val="en-GB" w:eastAsia="ja-JP"/>
              </w:rPr>
            </w:pPr>
            <w:r>
              <w:rPr>
                <w:sz w:val="20"/>
                <w:szCs w:val="20"/>
                <w:lang w:val="en-GB" w:eastAsia="ja-JP"/>
              </w:rPr>
              <w:t>ALL PASS</w:t>
            </w:r>
          </w:p>
        </w:tc>
        <w:tc>
          <w:tcPr>
            <w:tcW w:w="1418" w:type="dxa"/>
          </w:tcPr>
          <w:p w14:paraId="7A0043DA" w14:textId="5834E7A6" w:rsidR="00674DB7" w:rsidRDefault="00674DB7" w:rsidP="00440809">
            <w:pPr>
              <w:rPr>
                <w:sz w:val="20"/>
                <w:szCs w:val="20"/>
                <w:lang w:val="en-GB" w:eastAsia="ja-JP"/>
              </w:rPr>
            </w:pPr>
            <w:r>
              <w:rPr>
                <w:sz w:val="20"/>
                <w:szCs w:val="20"/>
                <w:lang w:val="en-GB" w:eastAsia="ja-JP"/>
              </w:rPr>
              <w:t>ALL PASS</w:t>
            </w:r>
          </w:p>
        </w:tc>
      </w:tr>
      <w:tr w:rsidR="00674DB7" w14:paraId="0ED8CA2E" w14:textId="77777777" w:rsidTr="00515E6F">
        <w:tc>
          <w:tcPr>
            <w:tcW w:w="2811" w:type="dxa"/>
          </w:tcPr>
          <w:p w14:paraId="4EF8C02B" w14:textId="00A7BE8C" w:rsidR="00674DB7" w:rsidRDefault="00674DB7" w:rsidP="00671449">
            <w:pPr>
              <w:rPr>
                <w:sz w:val="20"/>
                <w:szCs w:val="20"/>
                <w:lang w:val="en-GB" w:eastAsia="ja-JP"/>
              </w:rPr>
            </w:pPr>
            <w:r>
              <w:rPr>
                <w:sz w:val="20"/>
                <w:szCs w:val="20"/>
                <w:lang w:val="en-GB" w:eastAsia="ja-JP"/>
              </w:rPr>
              <w:t>CP-OFDM, QPSK, 21.5dBm</w:t>
            </w:r>
          </w:p>
        </w:tc>
        <w:tc>
          <w:tcPr>
            <w:tcW w:w="3705" w:type="dxa"/>
          </w:tcPr>
          <w:p w14:paraId="37F10D69" w14:textId="40E048A9" w:rsidR="00674DB7" w:rsidRPr="008A1395" w:rsidRDefault="00674DB7" w:rsidP="00671449">
            <w:pPr>
              <w:rPr>
                <w:sz w:val="20"/>
                <w:szCs w:val="20"/>
                <w:lang w:val="en-GB" w:eastAsia="ja-JP"/>
              </w:rPr>
            </w:pPr>
            <w:r w:rsidRPr="00515E6F">
              <w:rPr>
                <w:sz w:val="20"/>
                <w:szCs w:val="20"/>
                <w:lang w:val="en-GB" w:eastAsia="ja-JP"/>
              </w:rPr>
              <w:t>{3</w:t>
            </w:r>
            <w:r w:rsidR="00FB7F4D" w:rsidRPr="00515E6F">
              <w:rPr>
                <w:sz w:val="20"/>
                <w:szCs w:val="20"/>
                <w:lang w:val="en-GB" w:eastAsia="ja-JP"/>
              </w:rPr>
              <w:t>5</w:t>
            </w:r>
            <w:r w:rsidRPr="00515E6F">
              <w:rPr>
                <w:sz w:val="20"/>
                <w:szCs w:val="20"/>
                <w:lang w:val="en-GB" w:eastAsia="ja-JP"/>
              </w:rPr>
              <w:t>, 71}</w:t>
            </w:r>
            <w:r w:rsidRPr="008A1395">
              <w:rPr>
                <w:sz w:val="20"/>
                <w:szCs w:val="20"/>
                <w:lang w:val="en-GB" w:eastAsia="ja-JP"/>
              </w:rPr>
              <w:t>, {105, 1}</w:t>
            </w:r>
          </w:p>
        </w:tc>
        <w:tc>
          <w:tcPr>
            <w:tcW w:w="1559" w:type="dxa"/>
          </w:tcPr>
          <w:p w14:paraId="359C3C2D" w14:textId="3D6F1C35" w:rsidR="00674DB7" w:rsidRDefault="00674DB7" w:rsidP="00671449">
            <w:pPr>
              <w:rPr>
                <w:sz w:val="20"/>
                <w:szCs w:val="20"/>
                <w:lang w:val="en-GB" w:eastAsia="ja-JP"/>
              </w:rPr>
            </w:pPr>
            <w:r>
              <w:rPr>
                <w:sz w:val="20"/>
                <w:szCs w:val="20"/>
                <w:lang w:val="en-GB" w:eastAsia="ja-JP"/>
              </w:rPr>
              <w:t>ALL PASS</w:t>
            </w:r>
          </w:p>
        </w:tc>
        <w:tc>
          <w:tcPr>
            <w:tcW w:w="1418" w:type="dxa"/>
          </w:tcPr>
          <w:p w14:paraId="45BD6BAE" w14:textId="6A99E110" w:rsidR="00674DB7" w:rsidRDefault="00674DB7" w:rsidP="00671449">
            <w:pPr>
              <w:rPr>
                <w:sz w:val="20"/>
                <w:szCs w:val="20"/>
                <w:lang w:val="en-GB" w:eastAsia="ja-JP"/>
              </w:rPr>
            </w:pPr>
            <w:r>
              <w:rPr>
                <w:sz w:val="20"/>
                <w:szCs w:val="20"/>
                <w:lang w:val="en-GB" w:eastAsia="ja-JP"/>
              </w:rPr>
              <w:t>ALL PASS</w:t>
            </w:r>
          </w:p>
        </w:tc>
      </w:tr>
    </w:tbl>
    <w:p w14:paraId="02D47D4F" w14:textId="77777777" w:rsidR="008F1598" w:rsidRDefault="008F1598" w:rsidP="00EC4E72">
      <w:pPr>
        <w:rPr>
          <w:sz w:val="20"/>
          <w:szCs w:val="20"/>
          <w:lang w:val="en-GB" w:eastAsia="ja-JP"/>
        </w:rPr>
      </w:pPr>
    </w:p>
    <w:p w14:paraId="70562942" w14:textId="294CDA55" w:rsidR="00FB7F4D" w:rsidRPr="00515E6F" w:rsidRDefault="00FB7F4D" w:rsidP="000761DD">
      <w:pPr>
        <w:jc w:val="both"/>
        <w:rPr>
          <w:b/>
          <w:bCs/>
          <w:sz w:val="20"/>
          <w:szCs w:val="20"/>
          <w:lang w:val="en-GB" w:eastAsia="de-DE"/>
        </w:rPr>
      </w:pPr>
      <w:bookmarkStart w:id="36" w:name="OLE_LINK31"/>
      <w:r w:rsidRPr="00515E6F">
        <w:rPr>
          <w:b/>
          <w:bCs/>
          <w:sz w:val="20"/>
          <w:szCs w:val="20"/>
          <w:u w:val="single"/>
          <w:lang w:val="en-GB" w:eastAsia="de-DE"/>
        </w:rPr>
        <w:t>Observation</w:t>
      </w:r>
      <w:r w:rsidR="00C04EC8" w:rsidRPr="00515E6F">
        <w:rPr>
          <w:b/>
          <w:bCs/>
          <w:sz w:val="20"/>
          <w:szCs w:val="20"/>
          <w:u w:val="single"/>
          <w:lang w:val="en-GB" w:eastAsia="de-DE"/>
        </w:rPr>
        <w:t xml:space="preserve"> </w:t>
      </w:r>
      <w:r w:rsidR="00CA5CC9">
        <w:rPr>
          <w:b/>
          <w:bCs/>
          <w:sz w:val="20"/>
          <w:szCs w:val="20"/>
          <w:u w:val="single"/>
          <w:lang w:val="en-GB" w:eastAsia="de-DE"/>
        </w:rPr>
        <w:t>2</w:t>
      </w:r>
      <w:r w:rsidRPr="00515E6F">
        <w:rPr>
          <w:b/>
          <w:bCs/>
          <w:sz w:val="20"/>
          <w:szCs w:val="20"/>
          <w:lang w:val="en-GB" w:eastAsia="de-DE"/>
        </w:rPr>
        <w:t>: All modelled RB allocations pass the test</w:t>
      </w:r>
      <w:r w:rsidR="00C04EC8" w:rsidRPr="00515E6F">
        <w:rPr>
          <w:b/>
          <w:bCs/>
          <w:sz w:val="20"/>
          <w:szCs w:val="20"/>
          <w:lang w:val="en-GB" w:eastAsia="de-DE"/>
        </w:rPr>
        <w:t>. These test points</w:t>
      </w:r>
      <w:r w:rsidRPr="00515E6F">
        <w:rPr>
          <w:b/>
          <w:bCs/>
          <w:sz w:val="20"/>
          <w:szCs w:val="20"/>
          <w:lang w:val="en-GB" w:eastAsia="de-DE"/>
        </w:rPr>
        <w:t xml:space="preserve"> covered the most restrictive cases</w:t>
      </w:r>
      <w:r w:rsidR="00C04EC8" w:rsidRPr="00515E6F">
        <w:rPr>
          <w:b/>
          <w:bCs/>
          <w:sz w:val="20"/>
          <w:szCs w:val="20"/>
          <w:lang w:val="en-GB" w:eastAsia="de-DE"/>
        </w:rPr>
        <w:t>. W</w:t>
      </w:r>
      <w:r w:rsidRPr="00515E6F">
        <w:rPr>
          <w:b/>
          <w:bCs/>
          <w:sz w:val="20"/>
          <w:szCs w:val="20"/>
          <w:lang w:val="en-GB" w:eastAsia="de-DE"/>
        </w:rPr>
        <w:t xml:space="preserve">e believe </w:t>
      </w:r>
      <w:r w:rsidR="00C04EC8" w:rsidRPr="00515E6F">
        <w:rPr>
          <w:b/>
          <w:bCs/>
          <w:sz w:val="20"/>
          <w:szCs w:val="20"/>
          <w:lang w:val="en-GB" w:eastAsia="de-DE"/>
        </w:rPr>
        <w:t xml:space="preserve">that </w:t>
      </w:r>
      <w:r w:rsidRPr="00515E6F">
        <w:rPr>
          <w:b/>
          <w:bCs/>
          <w:sz w:val="20"/>
          <w:szCs w:val="20"/>
          <w:lang w:val="en-GB" w:eastAsia="de-DE"/>
        </w:rPr>
        <w:t>this is sufficient to demonstrate that the requirements would be passed for all RB allocations within N</w:t>
      </w:r>
      <w:r w:rsidRPr="00515E6F">
        <w:rPr>
          <w:b/>
          <w:bCs/>
          <w:sz w:val="20"/>
          <w:szCs w:val="20"/>
          <w:vertAlign w:val="subscript"/>
          <w:lang w:val="en-GB" w:eastAsia="de-DE"/>
        </w:rPr>
        <w:t>RB</w:t>
      </w:r>
      <w:r w:rsidRPr="00515E6F">
        <w:rPr>
          <w:b/>
          <w:bCs/>
          <w:sz w:val="20"/>
          <w:szCs w:val="20"/>
          <w:lang w:val="en-GB" w:eastAsia="de-DE"/>
        </w:rPr>
        <w:t xml:space="preserve"> of the actual UE CBW.</w:t>
      </w:r>
    </w:p>
    <w:bookmarkEnd w:id="36"/>
    <w:p w14:paraId="38DBB90C" w14:textId="77777777" w:rsidR="00C04EC8" w:rsidRPr="00515E6F" w:rsidRDefault="00C04EC8" w:rsidP="000761DD">
      <w:pPr>
        <w:jc w:val="both"/>
        <w:rPr>
          <w:sz w:val="20"/>
          <w:szCs w:val="20"/>
          <w:lang w:val="en-GB" w:eastAsia="de-DE"/>
        </w:rPr>
      </w:pPr>
    </w:p>
    <w:p w14:paraId="289A9A47" w14:textId="713E2731" w:rsidR="00C04EC8" w:rsidRPr="00515E6F" w:rsidRDefault="00C04EC8" w:rsidP="000761DD">
      <w:pPr>
        <w:jc w:val="both"/>
        <w:rPr>
          <w:sz w:val="20"/>
          <w:szCs w:val="20"/>
          <w:lang w:val="en-GB" w:eastAsia="de-DE"/>
        </w:rPr>
      </w:pPr>
      <w:r w:rsidRPr="00515E6F">
        <w:rPr>
          <w:sz w:val="20"/>
          <w:szCs w:val="20"/>
          <w:lang w:val="en-GB" w:eastAsia="de-DE"/>
        </w:rPr>
        <w:t>While not all aspects are modelled, we believed it can also be considered that:</w:t>
      </w:r>
    </w:p>
    <w:p w14:paraId="4E1D557B" w14:textId="77777777" w:rsidR="00C04EC8" w:rsidRPr="00515E6F" w:rsidRDefault="00C04EC8" w:rsidP="000761DD">
      <w:pPr>
        <w:pStyle w:val="af4"/>
        <w:numPr>
          <w:ilvl w:val="0"/>
          <w:numId w:val="9"/>
        </w:numPr>
        <w:jc w:val="both"/>
        <w:rPr>
          <w:sz w:val="20"/>
          <w:szCs w:val="20"/>
          <w:lang w:val="en-GB" w:eastAsia="de-DE"/>
        </w:rPr>
      </w:pPr>
      <w:r w:rsidRPr="00515E6F">
        <w:rPr>
          <w:sz w:val="20"/>
          <w:szCs w:val="20"/>
          <w:lang w:val="en-GB" w:eastAsia="de-DE"/>
        </w:rPr>
        <w:t xml:space="preserve">If the UE fulfils the requirements for OOBE integrated over actual UE CBW, then for OOBE integrated over Extended CBW (40MHz and 30MHz respectively) the requirements would also be fulfilled. </w:t>
      </w:r>
    </w:p>
    <w:p w14:paraId="566538A8" w14:textId="77777777" w:rsidR="00C04EC8" w:rsidRPr="00515E6F" w:rsidRDefault="00C04EC8" w:rsidP="000761DD">
      <w:pPr>
        <w:pStyle w:val="af4"/>
        <w:numPr>
          <w:ilvl w:val="0"/>
          <w:numId w:val="9"/>
        </w:numPr>
        <w:jc w:val="both"/>
        <w:rPr>
          <w:sz w:val="20"/>
          <w:szCs w:val="20"/>
          <w:lang w:val="en-GB" w:eastAsia="de-DE"/>
        </w:rPr>
      </w:pPr>
      <w:r w:rsidRPr="00515E6F">
        <w:rPr>
          <w:sz w:val="20"/>
          <w:szCs w:val="20"/>
          <w:lang w:val="en-GB" w:eastAsia="de-DE"/>
        </w:rPr>
        <w:t>For 30kHz SCS, the same outcome should also apply scaled for the corresponding N</w:t>
      </w:r>
      <w:r w:rsidRPr="00515E6F">
        <w:rPr>
          <w:sz w:val="20"/>
          <w:szCs w:val="20"/>
          <w:vertAlign w:val="subscript"/>
          <w:lang w:val="en-GB" w:eastAsia="de-DE"/>
        </w:rPr>
        <w:t>RB</w:t>
      </w:r>
      <w:r w:rsidRPr="00515E6F">
        <w:rPr>
          <w:sz w:val="20"/>
          <w:szCs w:val="20"/>
          <w:lang w:val="en-GB" w:eastAsia="de-DE"/>
        </w:rPr>
        <w:t xml:space="preserve"> size adjustment within the UE CBW.</w:t>
      </w:r>
    </w:p>
    <w:p w14:paraId="028C966C" w14:textId="77777777" w:rsidR="00C04EC8" w:rsidRPr="00515E6F" w:rsidRDefault="00C04EC8" w:rsidP="000761DD">
      <w:pPr>
        <w:jc w:val="both"/>
        <w:rPr>
          <w:b/>
          <w:bCs/>
          <w:sz w:val="20"/>
          <w:szCs w:val="20"/>
          <w:lang w:val="en-GB" w:eastAsia="de-DE"/>
        </w:rPr>
      </w:pPr>
    </w:p>
    <w:p w14:paraId="35DCFA28" w14:textId="4670BE80" w:rsidR="00671449" w:rsidRPr="000761DD" w:rsidRDefault="00314B2B" w:rsidP="000761DD">
      <w:pPr>
        <w:jc w:val="both"/>
        <w:rPr>
          <w:rFonts w:eastAsia="Yu Mincho"/>
          <w:sz w:val="20"/>
          <w:szCs w:val="20"/>
          <w:lang w:val="en-GB" w:eastAsia="ja-JP"/>
        </w:rPr>
      </w:pPr>
      <w:bookmarkStart w:id="37" w:name="OLE_LINK30"/>
      <w:bookmarkStart w:id="38" w:name="OLE_LINK35"/>
      <w:r>
        <w:rPr>
          <w:b/>
          <w:bCs/>
          <w:sz w:val="20"/>
          <w:szCs w:val="20"/>
          <w:u w:val="single"/>
          <w:lang w:val="en-GB" w:eastAsia="ja-JP"/>
        </w:rPr>
        <w:t xml:space="preserve">Observation </w:t>
      </w:r>
      <w:r w:rsidR="00CA5CC9">
        <w:rPr>
          <w:b/>
          <w:bCs/>
          <w:sz w:val="20"/>
          <w:szCs w:val="20"/>
          <w:u w:val="single"/>
          <w:lang w:val="en-GB" w:eastAsia="ja-JP"/>
        </w:rPr>
        <w:t>3</w:t>
      </w:r>
      <w:r w:rsidR="00FB7F4D" w:rsidRPr="00515E6F">
        <w:rPr>
          <w:b/>
          <w:bCs/>
          <w:sz w:val="20"/>
          <w:szCs w:val="20"/>
          <w:lang w:val="en-GB" w:eastAsia="ja-JP"/>
        </w:rPr>
        <w:t xml:space="preserve">: </w:t>
      </w:r>
      <w:r>
        <w:rPr>
          <w:b/>
          <w:bCs/>
          <w:sz w:val="20"/>
          <w:szCs w:val="20"/>
          <w:lang w:val="en-GB" w:eastAsia="ja-JP"/>
        </w:rPr>
        <w:t>An</w:t>
      </w:r>
      <w:r w:rsidR="00FB7F4D" w:rsidRPr="00515E6F">
        <w:rPr>
          <w:b/>
          <w:bCs/>
          <w:sz w:val="20"/>
          <w:szCs w:val="20"/>
          <w:lang w:val="en-GB" w:eastAsia="ja-JP"/>
        </w:rPr>
        <w:t xml:space="preserve"> extended CBW is </w:t>
      </w:r>
      <w:r>
        <w:rPr>
          <w:b/>
          <w:bCs/>
          <w:sz w:val="20"/>
          <w:szCs w:val="20"/>
          <w:lang w:val="en-GB" w:eastAsia="ja-JP"/>
        </w:rPr>
        <w:t xml:space="preserve">shown to be </w:t>
      </w:r>
      <w:r w:rsidR="00FB7F4D" w:rsidRPr="00515E6F">
        <w:rPr>
          <w:b/>
          <w:bCs/>
          <w:sz w:val="20"/>
          <w:szCs w:val="20"/>
          <w:lang w:val="en-GB" w:eastAsia="ja-JP"/>
        </w:rPr>
        <w:t>feasible for reducing MPR</w:t>
      </w:r>
      <w:r w:rsidR="00C04EC8" w:rsidRPr="00515E6F">
        <w:rPr>
          <w:b/>
          <w:bCs/>
          <w:sz w:val="20"/>
          <w:szCs w:val="20"/>
          <w:lang w:val="en-GB" w:eastAsia="ja-JP"/>
        </w:rPr>
        <w:t xml:space="preserve"> for Outer RB allocation MPR for PC3, for </w:t>
      </w:r>
      <w:r w:rsidR="00716F6F" w:rsidRPr="00515E6F">
        <w:rPr>
          <w:b/>
          <w:bCs/>
          <w:sz w:val="20"/>
          <w:szCs w:val="20"/>
          <w:lang w:val="en-GB" w:eastAsia="ja-JP"/>
        </w:rPr>
        <w:t>S</w:t>
      </w:r>
      <w:r w:rsidR="00C04EC8" w:rsidRPr="00515E6F">
        <w:rPr>
          <w:b/>
          <w:bCs/>
          <w:sz w:val="20"/>
          <w:szCs w:val="20"/>
          <w:lang w:val="en-GB" w:eastAsia="ja-JP"/>
        </w:rPr>
        <w:t>ymmetric</w:t>
      </w:r>
      <w:r w:rsidR="00716F6F" w:rsidRPr="00515E6F">
        <w:rPr>
          <w:b/>
          <w:bCs/>
          <w:sz w:val="20"/>
          <w:szCs w:val="20"/>
          <w:lang w:val="en-GB" w:eastAsia="ja-JP"/>
        </w:rPr>
        <w:t>al</w:t>
      </w:r>
      <w:r w:rsidR="00C04EC8" w:rsidRPr="00515E6F">
        <w:rPr>
          <w:b/>
          <w:bCs/>
          <w:sz w:val="20"/>
          <w:szCs w:val="20"/>
          <w:lang w:val="en-GB" w:eastAsia="ja-JP"/>
        </w:rPr>
        <w:t xml:space="preserve"> Extended </w:t>
      </w:r>
      <w:r w:rsidR="00716F6F" w:rsidRPr="00515E6F">
        <w:rPr>
          <w:b/>
          <w:bCs/>
          <w:sz w:val="20"/>
          <w:szCs w:val="20"/>
          <w:lang w:val="en-GB" w:eastAsia="ja-JP"/>
        </w:rPr>
        <w:t xml:space="preserve">UE </w:t>
      </w:r>
      <w:r w:rsidR="00C04EC8" w:rsidRPr="00515E6F">
        <w:rPr>
          <w:b/>
          <w:bCs/>
          <w:sz w:val="20"/>
          <w:szCs w:val="20"/>
          <w:lang w:val="en-GB" w:eastAsia="ja-JP"/>
        </w:rPr>
        <w:t>CBW (</w:t>
      </w:r>
      <w:r>
        <w:rPr>
          <w:b/>
          <w:bCs/>
          <w:sz w:val="20"/>
          <w:szCs w:val="20"/>
          <w:lang w:val="en-GB" w:eastAsia="ja-JP"/>
        </w:rPr>
        <w:t xml:space="preserve">for </w:t>
      </w:r>
      <w:r w:rsidR="00C04EC8" w:rsidRPr="00515E6F">
        <w:rPr>
          <w:b/>
          <w:bCs/>
          <w:sz w:val="20"/>
          <w:szCs w:val="20"/>
          <w:lang w:val="en-GB" w:eastAsia="ja-JP"/>
        </w:rPr>
        <w:t xml:space="preserve">QPSK and 16QAM) and </w:t>
      </w:r>
      <w:r>
        <w:rPr>
          <w:b/>
          <w:bCs/>
          <w:sz w:val="20"/>
          <w:szCs w:val="20"/>
          <w:lang w:val="en-GB" w:eastAsia="ja-JP"/>
        </w:rPr>
        <w:t xml:space="preserve">for </w:t>
      </w:r>
      <w:r w:rsidR="00C04EC8" w:rsidRPr="00515E6F">
        <w:rPr>
          <w:b/>
          <w:bCs/>
          <w:sz w:val="20"/>
          <w:szCs w:val="20"/>
          <w:lang w:val="en-GB" w:eastAsia="ja-JP"/>
        </w:rPr>
        <w:t>Asymmetric</w:t>
      </w:r>
      <w:r w:rsidR="00716F6F" w:rsidRPr="00515E6F">
        <w:rPr>
          <w:b/>
          <w:bCs/>
          <w:sz w:val="20"/>
          <w:szCs w:val="20"/>
          <w:lang w:val="en-GB" w:eastAsia="ja-JP"/>
        </w:rPr>
        <w:t>al</w:t>
      </w:r>
      <w:r w:rsidR="00C04EC8" w:rsidRPr="00515E6F">
        <w:rPr>
          <w:b/>
          <w:bCs/>
          <w:sz w:val="20"/>
          <w:szCs w:val="20"/>
          <w:lang w:val="en-GB" w:eastAsia="ja-JP"/>
        </w:rPr>
        <w:t xml:space="preserve"> extended </w:t>
      </w:r>
      <w:r w:rsidR="00850C92" w:rsidRPr="00515E6F">
        <w:rPr>
          <w:b/>
          <w:bCs/>
          <w:sz w:val="20"/>
          <w:szCs w:val="20"/>
          <w:lang w:val="en-GB" w:eastAsia="ja-JP"/>
        </w:rPr>
        <w:t xml:space="preserve">UE </w:t>
      </w:r>
      <w:r w:rsidR="00C04EC8" w:rsidRPr="00515E6F">
        <w:rPr>
          <w:b/>
          <w:bCs/>
          <w:sz w:val="20"/>
          <w:szCs w:val="20"/>
          <w:lang w:val="en-GB" w:eastAsia="ja-JP"/>
        </w:rPr>
        <w:t>CBW (</w:t>
      </w:r>
      <w:r>
        <w:rPr>
          <w:b/>
          <w:bCs/>
          <w:sz w:val="20"/>
          <w:szCs w:val="20"/>
          <w:lang w:val="en-GB" w:eastAsia="ja-JP"/>
        </w:rPr>
        <w:t xml:space="preserve">for </w:t>
      </w:r>
      <w:r w:rsidR="00C04EC8" w:rsidRPr="00515E6F">
        <w:rPr>
          <w:b/>
          <w:bCs/>
          <w:sz w:val="20"/>
          <w:szCs w:val="20"/>
          <w:lang w:val="en-GB" w:eastAsia="ja-JP"/>
        </w:rPr>
        <w:t xml:space="preserve">QPSK, </w:t>
      </w:r>
      <w:r>
        <w:rPr>
          <w:b/>
          <w:bCs/>
          <w:sz w:val="20"/>
          <w:szCs w:val="20"/>
          <w:lang w:val="en-GB" w:eastAsia="ja-JP"/>
        </w:rPr>
        <w:t>with</w:t>
      </w:r>
      <w:r w:rsidR="00C04EC8" w:rsidRPr="00515E6F">
        <w:rPr>
          <w:b/>
          <w:bCs/>
          <w:sz w:val="20"/>
          <w:szCs w:val="20"/>
          <w:lang w:val="en-GB" w:eastAsia="ja-JP"/>
        </w:rPr>
        <w:t xml:space="preserve"> 16QAM</w:t>
      </w:r>
      <w:r>
        <w:rPr>
          <w:b/>
          <w:bCs/>
          <w:sz w:val="20"/>
          <w:szCs w:val="20"/>
          <w:lang w:val="en-GB" w:eastAsia="ja-JP"/>
        </w:rPr>
        <w:t xml:space="preserve"> FFS</w:t>
      </w:r>
      <w:r w:rsidR="00C04EC8" w:rsidRPr="00515E6F">
        <w:rPr>
          <w:b/>
          <w:bCs/>
          <w:sz w:val="20"/>
          <w:szCs w:val="20"/>
          <w:lang w:val="en-GB" w:eastAsia="ja-JP"/>
        </w:rPr>
        <w:t>)</w:t>
      </w:r>
      <w:r w:rsidR="00FB7F4D" w:rsidRPr="00515E6F">
        <w:rPr>
          <w:b/>
          <w:bCs/>
          <w:sz w:val="20"/>
          <w:szCs w:val="20"/>
          <w:lang w:val="en-GB" w:eastAsia="ja-JP"/>
        </w:rPr>
        <w:t>.</w:t>
      </w:r>
      <w:bookmarkEnd w:id="37"/>
    </w:p>
    <w:bookmarkEnd w:id="7"/>
    <w:bookmarkEnd w:id="38"/>
    <w:p w14:paraId="4A3C6F5F" w14:textId="5F9D8934" w:rsidR="006946B2" w:rsidRPr="008A1395" w:rsidRDefault="00745375" w:rsidP="005054A5">
      <w:pPr>
        <w:pStyle w:val="1"/>
        <w:numPr>
          <w:ilvl w:val="0"/>
          <w:numId w:val="0"/>
        </w:numPr>
        <w:ind w:left="425" w:hanging="425"/>
        <w:rPr>
          <w:rFonts w:cs="Arial"/>
        </w:rPr>
      </w:pPr>
      <w:r w:rsidRPr="008A1395">
        <w:rPr>
          <w:rFonts w:cs="Arial"/>
        </w:rPr>
        <w:t xml:space="preserve">4. </w:t>
      </w:r>
      <w:r w:rsidR="00410EB9" w:rsidRPr="008A1395">
        <w:rPr>
          <w:rFonts w:eastAsia="微軟正黑體" w:cs="Arial"/>
          <w:lang w:eastAsia="zh-TW"/>
        </w:rPr>
        <w:t>Conclusion</w:t>
      </w:r>
    </w:p>
    <w:p w14:paraId="5ED22EC5" w14:textId="77777777" w:rsidR="00A6310C" w:rsidRDefault="00A6310C" w:rsidP="006C348A">
      <w:pPr>
        <w:jc w:val="both"/>
        <w:rPr>
          <w:rFonts w:eastAsiaTheme="minorEastAsia"/>
          <w:sz w:val="20"/>
          <w:szCs w:val="20"/>
        </w:rPr>
      </w:pPr>
      <w:r>
        <w:rPr>
          <w:rFonts w:eastAsiaTheme="minorEastAsia"/>
          <w:sz w:val="20"/>
          <w:szCs w:val="20"/>
        </w:rPr>
        <w:t>In this contribution, we have presented our perspectives on</w:t>
      </w:r>
      <w:r>
        <w:t xml:space="preserve"> </w:t>
      </w:r>
      <w:r>
        <w:rPr>
          <w:rFonts w:eastAsiaTheme="minorEastAsia"/>
          <w:sz w:val="20"/>
          <w:szCs w:val="20"/>
        </w:rPr>
        <w:t>power domain enhancement for NR single carrier, and have provided the following observations and proposals:</w:t>
      </w:r>
    </w:p>
    <w:p w14:paraId="5D40914D" w14:textId="77777777" w:rsidR="00A6310C" w:rsidRDefault="00A6310C" w:rsidP="006C348A">
      <w:pPr>
        <w:jc w:val="both"/>
        <w:rPr>
          <w:rFonts w:eastAsia="Yu Mincho"/>
          <w:b/>
          <w:bCs/>
          <w:sz w:val="20"/>
          <w:szCs w:val="20"/>
          <w:u w:val="single"/>
          <w:lang w:eastAsia="ja-JP"/>
        </w:rPr>
      </w:pPr>
    </w:p>
    <w:p w14:paraId="09CA9FD4" w14:textId="77777777" w:rsidR="00CA5CC9" w:rsidRDefault="00CA5CC9" w:rsidP="00CA5CC9">
      <w:pPr>
        <w:jc w:val="both"/>
        <w:rPr>
          <w:rFonts w:eastAsiaTheme="minorEastAsia"/>
          <w:b/>
          <w:bCs/>
          <w:sz w:val="20"/>
          <w:szCs w:val="20"/>
        </w:rPr>
      </w:pPr>
      <w:r>
        <w:rPr>
          <w:b/>
          <w:bCs/>
          <w:sz w:val="20"/>
          <w:szCs w:val="20"/>
          <w:u w:val="single"/>
          <w:lang w:val="en-GB" w:eastAsia="ja-JP"/>
        </w:rPr>
        <w:t>Proposal 1</w:t>
      </w:r>
      <w:r>
        <w:rPr>
          <w:b/>
          <w:bCs/>
          <w:sz w:val="20"/>
          <w:szCs w:val="20"/>
          <w:lang w:val="en-GB" w:eastAsia="ja-JP"/>
        </w:rPr>
        <w:t xml:space="preserve">: </w:t>
      </w:r>
      <w:r>
        <w:rPr>
          <w:rFonts w:eastAsiaTheme="minorEastAsia"/>
          <w:b/>
          <w:bCs/>
          <w:sz w:val="20"/>
          <w:szCs w:val="20"/>
        </w:rPr>
        <w:t>Agree maximum value for symmetrical extended CBW = 40MHz for RedCap UE.</w:t>
      </w:r>
    </w:p>
    <w:p w14:paraId="3D623BCB" w14:textId="77777777" w:rsidR="00CA5CC9" w:rsidRDefault="00CA5CC9" w:rsidP="00CA5CC9">
      <w:pPr>
        <w:pStyle w:val="af4"/>
        <w:numPr>
          <w:ilvl w:val="0"/>
          <w:numId w:val="22"/>
        </w:numPr>
        <w:jc w:val="both"/>
        <w:rPr>
          <w:rFonts w:eastAsiaTheme="minorEastAsia"/>
          <w:b/>
          <w:bCs/>
          <w:sz w:val="20"/>
          <w:szCs w:val="20"/>
        </w:rPr>
      </w:pPr>
      <w:r>
        <w:rPr>
          <w:rFonts w:eastAsiaTheme="minorEastAsia"/>
          <w:b/>
          <w:bCs/>
          <w:sz w:val="20"/>
          <w:szCs w:val="20"/>
        </w:rPr>
        <w:t>FFS whether to define intermediate extended CBW equal to size of existing specified BS CBW, where BS CBW is in-between {20…40MHz} for RedCap UE.</w:t>
      </w:r>
    </w:p>
    <w:p w14:paraId="7C9CA1ED" w14:textId="77777777" w:rsidR="00CA5CC9" w:rsidRDefault="00CA5CC9" w:rsidP="00CA5CC9">
      <w:pPr>
        <w:jc w:val="both"/>
        <w:rPr>
          <w:rFonts w:eastAsiaTheme="minorEastAsia"/>
          <w:b/>
          <w:bCs/>
          <w:sz w:val="20"/>
          <w:szCs w:val="20"/>
        </w:rPr>
      </w:pPr>
    </w:p>
    <w:p w14:paraId="1FFCF05E" w14:textId="77777777" w:rsidR="00CA5CC9" w:rsidRDefault="00CA5CC9" w:rsidP="00CA5CC9">
      <w:pPr>
        <w:jc w:val="both"/>
        <w:rPr>
          <w:rFonts w:eastAsiaTheme="minorEastAsia"/>
          <w:b/>
          <w:bCs/>
          <w:sz w:val="20"/>
          <w:szCs w:val="20"/>
        </w:rPr>
      </w:pPr>
      <w:r w:rsidRPr="008C3FC7">
        <w:rPr>
          <w:rFonts w:eastAsiaTheme="minorEastAsia"/>
          <w:b/>
          <w:bCs/>
          <w:sz w:val="20"/>
          <w:szCs w:val="20"/>
          <w:u w:val="single"/>
        </w:rPr>
        <w:t>Proposal 2</w:t>
      </w:r>
      <w:r>
        <w:rPr>
          <w:rFonts w:eastAsiaTheme="minorEastAsia"/>
          <w:b/>
          <w:bCs/>
          <w:sz w:val="20"/>
          <w:szCs w:val="20"/>
        </w:rPr>
        <w:t xml:space="preserve">: Agree maximum value for symmetrical extended CBW = 200MHz for non-RedCap UE </w:t>
      </w:r>
    </w:p>
    <w:p w14:paraId="459E15F2" w14:textId="77777777" w:rsidR="00CA5CC9" w:rsidRDefault="00CA5CC9" w:rsidP="00CA5CC9">
      <w:pPr>
        <w:pStyle w:val="af4"/>
        <w:numPr>
          <w:ilvl w:val="0"/>
          <w:numId w:val="22"/>
        </w:numPr>
        <w:jc w:val="both"/>
        <w:rPr>
          <w:rFonts w:eastAsiaTheme="minorEastAsia"/>
          <w:b/>
          <w:bCs/>
          <w:sz w:val="20"/>
          <w:szCs w:val="20"/>
        </w:rPr>
      </w:pPr>
      <w:r>
        <w:rPr>
          <w:rFonts w:eastAsiaTheme="minorEastAsia"/>
          <w:b/>
          <w:bCs/>
          <w:sz w:val="20"/>
          <w:szCs w:val="20"/>
        </w:rPr>
        <w:t>FFS whether to define intermediate extended CBW equal to an existing specified “aggregated CA BW” size, where spectrum block size is between {100…200MHz} for non-RedCap UE.</w:t>
      </w:r>
    </w:p>
    <w:p w14:paraId="5CBCCFE9" w14:textId="77777777" w:rsidR="00CA5CC9" w:rsidRDefault="00CA5CC9" w:rsidP="00CA5CC9">
      <w:pPr>
        <w:jc w:val="both"/>
        <w:rPr>
          <w:rFonts w:eastAsiaTheme="minorEastAsia"/>
          <w:b/>
          <w:bCs/>
          <w:sz w:val="20"/>
          <w:szCs w:val="20"/>
        </w:rPr>
      </w:pPr>
    </w:p>
    <w:p w14:paraId="5281062B" w14:textId="77777777" w:rsidR="00CA5CC9" w:rsidRDefault="00CA5CC9" w:rsidP="00CA5CC9">
      <w:pPr>
        <w:jc w:val="both"/>
        <w:rPr>
          <w:rFonts w:eastAsiaTheme="minorEastAsia"/>
          <w:b/>
          <w:bCs/>
          <w:sz w:val="20"/>
          <w:szCs w:val="20"/>
        </w:rPr>
      </w:pPr>
      <w:r w:rsidRPr="008C3FC7">
        <w:rPr>
          <w:rFonts w:eastAsiaTheme="minorEastAsia"/>
          <w:b/>
          <w:bCs/>
          <w:sz w:val="20"/>
          <w:szCs w:val="20"/>
          <w:u w:val="single"/>
        </w:rPr>
        <w:t>Proposal 3</w:t>
      </w:r>
      <w:r>
        <w:rPr>
          <w:rFonts w:eastAsiaTheme="minorEastAsia"/>
          <w:b/>
          <w:bCs/>
          <w:sz w:val="20"/>
          <w:szCs w:val="20"/>
        </w:rPr>
        <w:t xml:space="preserve">: Confirm feasibility for UE in idle mode and connected mode to use existing available SIB information (i.e. </w:t>
      </w:r>
      <w:r>
        <w:rPr>
          <w:rFonts w:eastAsiaTheme="minorEastAsia"/>
          <w:b/>
          <w:bCs/>
          <w:i/>
          <w:iCs/>
          <w:sz w:val="20"/>
          <w:szCs w:val="20"/>
        </w:rPr>
        <w:t>carrierBW, offsetToPointA</w:t>
      </w:r>
      <w:r>
        <w:rPr>
          <w:rFonts w:eastAsiaTheme="minorEastAsia"/>
          <w:b/>
          <w:bCs/>
          <w:sz w:val="20"/>
          <w:szCs w:val="20"/>
        </w:rPr>
        <w:t xml:space="preserve"> and </w:t>
      </w:r>
      <w:r>
        <w:rPr>
          <w:rFonts w:eastAsiaTheme="minorEastAsia"/>
          <w:b/>
          <w:bCs/>
          <w:i/>
          <w:iCs/>
          <w:sz w:val="20"/>
          <w:szCs w:val="20"/>
        </w:rPr>
        <w:t>offsetToCarrier</w:t>
      </w:r>
      <w:r>
        <w:rPr>
          <w:rFonts w:eastAsiaTheme="minorEastAsia"/>
          <w:b/>
          <w:bCs/>
          <w:sz w:val="20"/>
          <w:szCs w:val="20"/>
        </w:rPr>
        <w:t xml:space="preserve"> in SIB1, as well as UE BWP location) to check that its extended UE CBW does not exceed the spectrum block size defined if spectrum block size = BS CBW. </w:t>
      </w:r>
    </w:p>
    <w:p w14:paraId="3AD6885F" w14:textId="77777777" w:rsidR="00CA5CC9" w:rsidRDefault="00CA5CC9" w:rsidP="00CA5CC9">
      <w:pPr>
        <w:pStyle w:val="af4"/>
        <w:numPr>
          <w:ilvl w:val="1"/>
          <w:numId w:val="22"/>
        </w:numPr>
        <w:jc w:val="both"/>
        <w:rPr>
          <w:rFonts w:eastAsiaTheme="minorEastAsia"/>
          <w:b/>
          <w:bCs/>
          <w:sz w:val="20"/>
          <w:szCs w:val="20"/>
        </w:rPr>
      </w:pPr>
      <w:r>
        <w:rPr>
          <w:rFonts w:eastAsiaTheme="minorEastAsia"/>
          <w:b/>
          <w:bCs/>
          <w:sz w:val="20"/>
          <w:szCs w:val="20"/>
        </w:rPr>
        <w:t>FFS how the UE would do this if spectrum block size exceeded 100MHz.</w:t>
      </w:r>
    </w:p>
    <w:p w14:paraId="4CFDDD9D" w14:textId="77777777" w:rsidR="00CA5CC9" w:rsidRPr="00A6310C" w:rsidRDefault="00CA5CC9" w:rsidP="006C348A">
      <w:pPr>
        <w:jc w:val="both"/>
        <w:rPr>
          <w:rFonts w:eastAsia="Yu Mincho"/>
          <w:b/>
          <w:bCs/>
          <w:sz w:val="20"/>
          <w:szCs w:val="20"/>
          <w:u w:val="single"/>
          <w:lang w:eastAsia="ja-JP"/>
        </w:rPr>
      </w:pPr>
    </w:p>
    <w:p w14:paraId="2E10D393" w14:textId="77777777" w:rsidR="00CA5CC9" w:rsidRDefault="00CA5CC9" w:rsidP="00CA5CC9">
      <w:pPr>
        <w:jc w:val="both"/>
        <w:rPr>
          <w:b/>
          <w:bCs/>
          <w:sz w:val="20"/>
          <w:szCs w:val="20"/>
          <w:lang w:val="en-GB" w:eastAsia="ja-JP"/>
        </w:rPr>
      </w:pPr>
      <w:r>
        <w:rPr>
          <w:b/>
          <w:bCs/>
          <w:sz w:val="20"/>
          <w:szCs w:val="20"/>
          <w:u w:val="single"/>
          <w:lang w:val="en-GB" w:eastAsia="ja-JP"/>
        </w:rPr>
        <w:t>Proposal 4</w:t>
      </w:r>
      <w:r>
        <w:rPr>
          <w:b/>
          <w:bCs/>
          <w:sz w:val="20"/>
          <w:szCs w:val="20"/>
          <w:lang w:val="en-GB" w:eastAsia="ja-JP"/>
        </w:rPr>
        <w:t>: Agree that an “extended” IBE shall apply in the region between UE CBW and extended CBW, i.e. where the N</w:t>
      </w:r>
      <w:r>
        <w:rPr>
          <w:b/>
          <w:bCs/>
          <w:sz w:val="20"/>
          <w:szCs w:val="20"/>
          <w:vertAlign w:val="subscript"/>
          <w:lang w:val="en-GB" w:eastAsia="ja-JP"/>
        </w:rPr>
        <w:t>RB</w:t>
      </w:r>
      <w:r>
        <w:rPr>
          <w:b/>
          <w:bCs/>
          <w:sz w:val="20"/>
          <w:szCs w:val="20"/>
          <w:lang w:val="en-GB" w:eastAsia="ja-JP"/>
        </w:rPr>
        <w:t xml:space="preserve"> of extended channel bandwidth in the formula is assumed to apply as opposed to that of the original channel bandwidth. </w:t>
      </w:r>
    </w:p>
    <w:p w14:paraId="7D38E564" w14:textId="77777777" w:rsidR="00A6310C" w:rsidRDefault="00A6310C" w:rsidP="006C348A">
      <w:pPr>
        <w:jc w:val="both"/>
        <w:rPr>
          <w:rFonts w:eastAsia="Yu Mincho"/>
          <w:b/>
          <w:bCs/>
          <w:sz w:val="20"/>
          <w:szCs w:val="20"/>
          <w:u w:val="single"/>
          <w:lang w:val="en-GB" w:eastAsia="ja-JP"/>
        </w:rPr>
      </w:pPr>
    </w:p>
    <w:p w14:paraId="3625A1B2" w14:textId="77777777" w:rsidR="00CA5CC9" w:rsidRDefault="00CA5CC9" w:rsidP="00CA5CC9">
      <w:pPr>
        <w:jc w:val="both"/>
        <w:rPr>
          <w:rFonts w:eastAsia="Yu Mincho"/>
          <w:b/>
          <w:bCs/>
          <w:sz w:val="20"/>
          <w:szCs w:val="20"/>
          <w:lang w:val="en-GB" w:eastAsia="ja-JP"/>
        </w:rPr>
      </w:pPr>
      <w:r>
        <w:rPr>
          <w:b/>
          <w:bCs/>
          <w:sz w:val="20"/>
          <w:szCs w:val="20"/>
          <w:u w:val="single"/>
          <w:lang w:val="en-GB" w:eastAsia="ja-JP"/>
        </w:rPr>
        <w:t xml:space="preserve">Proposal </w:t>
      </w:r>
      <w:r>
        <w:rPr>
          <w:rFonts w:eastAsia="新細明體"/>
          <w:b/>
          <w:bCs/>
          <w:sz w:val="20"/>
          <w:szCs w:val="20"/>
          <w:u w:val="single"/>
          <w:lang w:val="en-GB"/>
        </w:rPr>
        <w:t>5</w:t>
      </w:r>
      <w:r>
        <w:rPr>
          <w:b/>
          <w:bCs/>
          <w:sz w:val="20"/>
          <w:szCs w:val="20"/>
          <w:lang w:val="en-GB" w:eastAsia="ja-JP"/>
        </w:rPr>
        <w:t>: Agree that ACLR and SEM should be applicable from the edge of extended UE CBW.</w:t>
      </w:r>
    </w:p>
    <w:p w14:paraId="715317A5" w14:textId="77777777" w:rsidR="008A1395" w:rsidRDefault="008A1395" w:rsidP="00312AFD">
      <w:pPr>
        <w:jc w:val="both"/>
        <w:rPr>
          <w:rFonts w:eastAsiaTheme="minorEastAsia"/>
          <w:sz w:val="20"/>
          <w:szCs w:val="20"/>
          <w:lang w:val="en-GB"/>
        </w:rPr>
      </w:pPr>
    </w:p>
    <w:p w14:paraId="31AF4E55" w14:textId="77777777" w:rsidR="00CA5CC9" w:rsidRDefault="00CA5CC9" w:rsidP="00CA5CC9">
      <w:pPr>
        <w:jc w:val="both"/>
        <w:rPr>
          <w:b/>
          <w:bCs/>
          <w:sz w:val="20"/>
          <w:szCs w:val="20"/>
          <w:lang w:val="en-GB" w:eastAsia="ja-JP"/>
        </w:rPr>
      </w:pPr>
      <w:r>
        <w:rPr>
          <w:b/>
          <w:bCs/>
          <w:sz w:val="20"/>
          <w:szCs w:val="20"/>
          <w:u w:val="single"/>
          <w:lang w:val="en-GB" w:eastAsia="ja-JP"/>
        </w:rPr>
        <w:t>Proposal 6</w:t>
      </w:r>
      <w:r>
        <w:rPr>
          <w:b/>
          <w:bCs/>
          <w:sz w:val="20"/>
          <w:szCs w:val="20"/>
          <w:lang w:val="en-GB" w:eastAsia="ja-JP"/>
        </w:rPr>
        <w:t>: Agree that the application range of SE should be altered with the shifting of the edge of the UE CBW.</w:t>
      </w:r>
    </w:p>
    <w:p w14:paraId="1E068879" w14:textId="77777777" w:rsidR="00CA5CC9" w:rsidRDefault="00CA5CC9" w:rsidP="00312AFD">
      <w:pPr>
        <w:jc w:val="both"/>
        <w:rPr>
          <w:rFonts w:eastAsiaTheme="minorEastAsia"/>
          <w:sz w:val="20"/>
          <w:szCs w:val="20"/>
          <w:lang w:val="en-GB"/>
        </w:rPr>
      </w:pPr>
    </w:p>
    <w:p w14:paraId="11DAA7C9" w14:textId="77777777" w:rsidR="00CA5CC9" w:rsidRDefault="00CA5CC9" w:rsidP="00CA5CC9">
      <w:pPr>
        <w:jc w:val="both"/>
        <w:rPr>
          <w:b/>
          <w:bCs/>
          <w:sz w:val="20"/>
          <w:szCs w:val="20"/>
          <w:lang w:val="en-GB" w:eastAsia="ja-JP"/>
        </w:rPr>
      </w:pPr>
      <w:r>
        <w:rPr>
          <w:b/>
          <w:bCs/>
          <w:sz w:val="20"/>
          <w:szCs w:val="20"/>
          <w:u w:val="single"/>
          <w:lang w:val="en-GB" w:eastAsia="ja-JP"/>
        </w:rPr>
        <w:t>Proposal 7</w:t>
      </w:r>
      <w:r>
        <w:rPr>
          <w:b/>
          <w:bCs/>
          <w:sz w:val="20"/>
          <w:szCs w:val="20"/>
          <w:lang w:val="en-GB" w:eastAsia="ja-JP"/>
        </w:rPr>
        <w:t>: Agree that the OOBE requirement and applicable boundary should be based on UE CBW.</w:t>
      </w:r>
    </w:p>
    <w:p w14:paraId="0C372AD7" w14:textId="77777777" w:rsidR="00CA5CC9" w:rsidRDefault="00CA5CC9" w:rsidP="00312AFD">
      <w:pPr>
        <w:jc w:val="both"/>
        <w:rPr>
          <w:rFonts w:eastAsiaTheme="minorEastAsia"/>
          <w:sz w:val="20"/>
          <w:szCs w:val="20"/>
          <w:lang w:val="en-GB"/>
        </w:rPr>
      </w:pPr>
    </w:p>
    <w:p w14:paraId="22B07D4B" w14:textId="77777777" w:rsidR="00CA5CC9" w:rsidRDefault="00CA5CC9" w:rsidP="00CA5CC9">
      <w:pPr>
        <w:jc w:val="both"/>
        <w:rPr>
          <w:b/>
          <w:bCs/>
          <w:sz w:val="20"/>
          <w:szCs w:val="20"/>
          <w:lang w:val="en-GB" w:eastAsia="ja-JP"/>
        </w:rPr>
      </w:pPr>
      <w:r>
        <w:rPr>
          <w:b/>
          <w:bCs/>
          <w:sz w:val="20"/>
          <w:szCs w:val="20"/>
          <w:u w:val="single"/>
          <w:lang w:val="en-GB" w:eastAsia="ja-JP"/>
        </w:rPr>
        <w:t>Proposal 8</w:t>
      </w:r>
      <w:r>
        <w:rPr>
          <w:b/>
          <w:bCs/>
          <w:sz w:val="20"/>
          <w:szCs w:val="20"/>
          <w:lang w:val="en-GB" w:eastAsia="ja-JP"/>
        </w:rPr>
        <w:t>: For the case where a UE CBW is allocated at the edge of the BS CBW, agree to consider further an “Asymmetrical extended CBW” to allow outer RB allocation MPR reduction applicability for a UE CBW allocated at the edge of the BS CBW, considering an RB allocation of no more than 2/3 of N</w:t>
      </w:r>
      <w:r>
        <w:rPr>
          <w:b/>
          <w:bCs/>
          <w:sz w:val="20"/>
          <w:szCs w:val="20"/>
          <w:vertAlign w:val="subscript"/>
          <w:lang w:val="en-GB" w:eastAsia="ja-JP"/>
        </w:rPr>
        <w:t>RB</w:t>
      </w:r>
      <w:r>
        <w:rPr>
          <w:b/>
          <w:bCs/>
          <w:sz w:val="20"/>
          <w:szCs w:val="20"/>
          <w:lang w:val="en-GB" w:eastAsia="ja-JP"/>
        </w:rPr>
        <w:t xml:space="preserve"> for QPSK and with 1/3 of N</w:t>
      </w:r>
      <w:r>
        <w:rPr>
          <w:b/>
          <w:bCs/>
          <w:sz w:val="20"/>
          <w:szCs w:val="20"/>
          <w:vertAlign w:val="subscript"/>
          <w:lang w:val="en-GB" w:eastAsia="ja-JP"/>
        </w:rPr>
        <w:t xml:space="preserve">RB </w:t>
      </w:r>
      <w:r>
        <w:rPr>
          <w:b/>
          <w:bCs/>
          <w:sz w:val="20"/>
          <w:szCs w:val="20"/>
          <w:lang w:val="en-GB" w:eastAsia="ja-JP"/>
        </w:rPr>
        <w:t>unallocated as shown in the figure.</w:t>
      </w:r>
    </w:p>
    <w:p w14:paraId="67C36722" w14:textId="77777777" w:rsidR="00CA5CC9" w:rsidRDefault="00CA5CC9" w:rsidP="00CA5CC9">
      <w:pPr>
        <w:jc w:val="both"/>
        <w:rPr>
          <w:b/>
          <w:bCs/>
          <w:sz w:val="20"/>
          <w:szCs w:val="20"/>
          <w:lang w:val="en-GB" w:eastAsia="ja-JP"/>
        </w:rPr>
      </w:pPr>
    </w:p>
    <w:p w14:paraId="4E5868BB" w14:textId="77777777" w:rsidR="00CA5CC9" w:rsidRDefault="00CA5CC9" w:rsidP="00CA5CC9">
      <w:pPr>
        <w:jc w:val="both"/>
        <w:rPr>
          <w:b/>
          <w:bCs/>
          <w:sz w:val="20"/>
          <w:szCs w:val="20"/>
          <w:lang w:val="en-GB" w:eastAsia="ja-JP"/>
        </w:rPr>
      </w:pPr>
      <w:r w:rsidRPr="008C3FC7">
        <w:rPr>
          <w:b/>
          <w:bCs/>
          <w:sz w:val="20"/>
          <w:szCs w:val="20"/>
          <w:u w:val="single"/>
          <w:lang w:val="en-GB" w:eastAsia="ja-JP"/>
        </w:rPr>
        <w:t>Proposal 9</w:t>
      </w:r>
      <w:r>
        <w:rPr>
          <w:b/>
          <w:bCs/>
          <w:sz w:val="20"/>
          <w:szCs w:val="20"/>
          <w:lang w:val="en-GB" w:eastAsia="ja-JP"/>
        </w:rPr>
        <w:t>: Consider an extended CBW of 1.5 x CBW (with OOBE shift of 0.5 x UE CBW from UE CBW edge) for UE operating an asymmetrical extended CBW (i.e. where the OOBE relaxation only applies at one side of the spectrum block).</w:t>
      </w:r>
    </w:p>
    <w:p w14:paraId="30B69E8F" w14:textId="77777777" w:rsidR="00CA5CC9" w:rsidRDefault="00CA5CC9" w:rsidP="00CA5CC9">
      <w:pPr>
        <w:jc w:val="both"/>
        <w:rPr>
          <w:b/>
          <w:bCs/>
          <w:sz w:val="20"/>
          <w:szCs w:val="20"/>
          <w:lang w:val="en-GB" w:eastAsia="ja-JP"/>
        </w:rPr>
      </w:pPr>
    </w:p>
    <w:p w14:paraId="0EDA11E9" w14:textId="77777777" w:rsidR="00CA5CC9" w:rsidRDefault="00CA5CC9" w:rsidP="00CA5CC9">
      <w:pPr>
        <w:jc w:val="both"/>
        <w:rPr>
          <w:b/>
          <w:bCs/>
          <w:sz w:val="20"/>
          <w:szCs w:val="20"/>
          <w:u w:val="single"/>
          <w:lang w:val="en-GB" w:eastAsia="ja-JP"/>
        </w:rPr>
      </w:pPr>
      <w:r>
        <w:rPr>
          <w:b/>
          <w:bCs/>
          <w:sz w:val="20"/>
          <w:szCs w:val="20"/>
          <w:u w:val="single"/>
          <w:lang w:val="en-GB" w:eastAsia="ja-JP"/>
        </w:rPr>
        <w:t>Proposal 10:</w:t>
      </w:r>
      <w:r w:rsidRPr="008C3FC7">
        <w:rPr>
          <w:b/>
          <w:bCs/>
          <w:sz w:val="20"/>
          <w:szCs w:val="20"/>
          <w:lang w:val="en-GB" w:eastAsia="ja-JP"/>
        </w:rPr>
        <w:t xml:space="preserve"> Agree that signalling from BS to UE(s) to inform that UE is permitted to apply the relaxation.</w:t>
      </w:r>
    </w:p>
    <w:p w14:paraId="5EEDCB32" w14:textId="77777777" w:rsidR="00CA5CC9" w:rsidRDefault="00CA5CC9" w:rsidP="00CA5CC9">
      <w:pPr>
        <w:jc w:val="both"/>
        <w:rPr>
          <w:b/>
          <w:bCs/>
          <w:sz w:val="20"/>
          <w:szCs w:val="20"/>
          <w:u w:val="single"/>
          <w:lang w:val="en-GB" w:eastAsia="ja-JP"/>
        </w:rPr>
      </w:pPr>
    </w:p>
    <w:p w14:paraId="639915CD" w14:textId="77777777" w:rsidR="00CA5CC9" w:rsidRPr="008C3FC7" w:rsidRDefault="00CA5CC9" w:rsidP="00CA5CC9">
      <w:pPr>
        <w:jc w:val="both"/>
        <w:rPr>
          <w:b/>
          <w:bCs/>
          <w:sz w:val="20"/>
          <w:szCs w:val="20"/>
          <w:lang w:val="en-GB" w:eastAsia="ja-JP"/>
        </w:rPr>
      </w:pPr>
      <w:r>
        <w:rPr>
          <w:b/>
          <w:bCs/>
          <w:sz w:val="20"/>
          <w:szCs w:val="20"/>
          <w:u w:val="single"/>
          <w:lang w:val="en-GB" w:eastAsia="ja-JP"/>
        </w:rPr>
        <w:t>Proposal 11:</w:t>
      </w:r>
      <w:r w:rsidRPr="008C3FC7">
        <w:rPr>
          <w:b/>
          <w:bCs/>
          <w:sz w:val="20"/>
          <w:szCs w:val="20"/>
          <w:lang w:val="en-GB" w:eastAsia="ja-JP"/>
        </w:rPr>
        <w:t xml:space="preserve"> Consider whether new BS to UE signalling is needed to inform the UE that a spectrum block is not confined within the size of maximum BS CBW specified today.</w:t>
      </w:r>
    </w:p>
    <w:p w14:paraId="7060416D" w14:textId="77777777" w:rsidR="00CA5CC9" w:rsidRDefault="00CA5CC9" w:rsidP="00CA5CC9">
      <w:pPr>
        <w:jc w:val="both"/>
        <w:rPr>
          <w:b/>
          <w:bCs/>
          <w:sz w:val="20"/>
          <w:szCs w:val="20"/>
          <w:lang w:val="en-GB" w:eastAsia="ja-JP"/>
        </w:rPr>
      </w:pPr>
    </w:p>
    <w:p w14:paraId="68ED9882" w14:textId="218E6FB5" w:rsidR="00CA5CC9" w:rsidRDefault="00CA5CC9" w:rsidP="00CA5CC9">
      <w:pPr>
        <w:jc w:val="both"/>
        <w:rPr>
          <w:b/>
          <w:bCs/>
          <w:sz w:val="20"/>
          <w:szCs w:val="20"/>
          <w:lang w:val="en-GB" w:eastAsia="ja-JP"/>
        </w:rPr>
      </w:pPr>
      <w:r w:rsidRPr="000F724F">
        <w:rPr>
          <w:b/>
          <w:bCs/>
          <w:sz w:val="20"/>
          <w:szCs w:val="20"/>
          <w:u w:val="single"/>
          <w:lang w:val="en-GB" w:eastAsia="ja-JP"/>
        </w:rPr>
        <w:t>Observation 1</w:t>
      </w:r>
      <w:r>
        <w:rPr>
          <w:b/>
          <w:bCs/>
          <w:sz w:val="20"/>
          <w:szCs w:val="20"/>
          <w:lang w:val="en-GB" w:eastAsia="ja-JP"/>
        </w:rPr>
        <w:t>: The UE could determine whether to apply symmetrical or asymmetrical extended CBW based on its knowledge of its BWP location with respect to the spectrum block edge.</w:t>
      </w:r>
    </w:p>
    <w:p w14:paraId="146993B8" w14:textId="77777777" w:rsidR="00CA5CC9" w:rsidRDefault="00CA5CC9" w:rsidP="00312AFD">
      <w:pPr>
        <w:jc w:val="both"/>
        <w:rPr>
          <w:rFonts w:eastAsiaTheme="minorEastAsia"/>
          <w:sz w:val="20"/>
          <w:szCs w:val="20"/>
          <w:lang w:val="en-GB"/>
        </w:rPr>
      </w:pPr>
    </w:p>
    <w:p w14:paraId="59C37652" w14:textId="77777777" w:rsidR="00CA5CC9" w:rsidRDefault="00CA5CC9" w:rsidP="00CA5CC9">
      <w:pPr>
        <w:jc w:val="both"/>
        <w:rPr>
          <w:b/>
          <w:bCs/>
          <w:sz w:val="20"/>
          <w:szCs w:val="20"/>
          <w:lang w:val="en-GB" w:eastAsia="de-DE"/>
        </w:rPr>
      </w:pPr>
      <w:r>
        <w:rPr>
          <w:b/>
          <w:bCs/>
          <w:sz w:val="20"/>
          <w:szCs w:val="20"/>
          <w:u w:val="single"/>
          <w:lang w:val="en-GB" w:eastAsia="de-DE"/>
        </w:rPr>
        <w:t>Observation 2</w:t>
      </w:r>
      <w:r>
        <w:rPr>
          <w:b/>
          <w:bCs/>
          <w:sz w:val="20"/>
          <w:szCs w:val="20"/>
          <w:lang w:val="en-GB" w:eastAsia="de-DE"/>
        </w:rPr>
        <w:t>: All modelled RB allocations pass the test. These test points covered the most restrictive cases. We believe that this is sufficient to demonstrate that the requirements would be passed for all RB allocations within N</w:t>
      </w:r>
      <w:r>
        <w:rPr>
          <w:b/>
          <w:bCs/>
          <w:sz w:val="20"/>
          <w:szCs w:val="20"/>
          <w:vertAlign w:val="subscript"/>
          <w:lang w:val="en-GB" w:eastAsia="de-DE"/>
        </w:rPr>
        <w:t>RB</w:t>
      </w:r>
      <w:r>
        <w:rPr>
          <w:b/>
          <w:bCs/>
          <w:sz w:val="20"/>
          <w:szCs w:val="20"/>
          <w:lang w:val="en-GB" w:eastAsia="de-DE"/>
        </w:rPr>
        <w:t xml:space="preserve"> of the actual UE CBW.</w:t>
      </w:r>
    </w:p>
    <w:p w14:paraId="2E08F22A" w14:textId="77777777" w:rsidR="00CA5CC9" w:rsidRDefault="00CA5CC9" w:rsidP="00312AFD">
      <w:pPr>
        <w:jc w:val="both"/>
        <w:rPr>
          <w:rFonts w:eastAsiaTheme="minorEastAsia"/>
          <w:sz w:val="20"/>
          <w:szCs w:val="20"/>
          <w:lang w:val="en-GB"/>
        </w:rPr>
      </w:pPr>
    </w:p>
    <w:p w14:paraId="6B838339" w14:textId="77777777" w:rsidR="00CA5CC9" w:rsidRDefault="00CA5CC9" w:rsidP="00CA5CC9">
      <w:pPr>
        <w:jc w:val="both"/>
        <w:rPr>
          <w:rFonts w:eastAsia="Yu Mincho"/>
          <w:sz w:val="20"/>
          <w:szCs w:val="20"/>
          <w:lang w:val="en-GB" w:eastAsia="ja-JP"/>
        </w:rPr>
      </w:pPr>
      <w:r>
        <w:rPr>
          <w:b/>
          <w:bCs/>
          <w:sz w:val="20"/>
          <w:szCs w:val="20"/>
          <w:u w:val="single"/>
          <w:lang w:val="en-GB" w:eastAsia="ja-JP"/>
        </w:rPr>
        <w:t>Observation 3</w:t>
      </w:r>
      <w:r>
        <w:rPr>
          <w:b/>
          <w:bCs/>
          <w:sz w:val="20"/>
          <w:szCs w:val="20"/>
          <w:lang w:val="en-GB" w:eastAsia="ja-JP"/>
        </w:rPr>
        <w:t>: An extended CBW is shown to be feasible for reducing MPR for Outer RB allocation MPR for PC3, for Symmetrical Extended UE CBW (for QPSK and 16QAM) and for Asymmetrical extended UE CBW (for QPSK, with 16QAM FFS).</w:t>
      </w:r>
    </w:p>
    <w:p w14:paraId="15A5E73F" w14:textId="77777777" w:rsidR="00CA5CC9" w:rsidRPr="001E6890" w:rsidRDefault="00CA5CC9" w:rsidP="00312AFD">
      <w:pPr>
        <w:jc w:val="both"/>
        <w:rPr>
          <w:rFonts w:eastAsiaTheme="minorEastAsia"/>
          <w:sz w:val="20"/>
          <w:szCs w:val="20"/>
          <w:lang w:val="en-GB"/>
        </w:rPr>
      </w:pPr>
    </w:p>
    <w:p w14:paraId="38A39E7E" w14:textId="32A63264" w:rsidR="004D6C7F" w:rsidRPr="00F71F2D" w:rsidRDefault="00745375" w:rsidP="00341FC7">
      <w:pPr>
        <w:pStyle w:val="1"/>
        <w:numPr>
          <w:ilvl w:val="0"/>
          <w:numId w:val="0"/>
        </w:numPr>
        <w:ind w:left="425" w:hanging="425"/>
        <w:jc w:val="both"/>
        <w:rPr>
          <w:rFonts w:cs="Arial"/>
        </w:rPr>
      </w:pPr>
      <w:r>
        <w:rPr>
          <w:rFonts w:cs="Arial"/>
        </w:rPr>
        <w:t xml:space="preserve">5. </w:t>
      </w:r>
      <w:r w:rsidR="00593015">
        <w:rPr>
          <w:rFonts w:cs="Arial"/>
        </w:rPr>
        <w:t>Reference</w:t>
      </w:r>
      <w:r w:rsidR="007B484D">
        <w:rPr>
          <w:rFonts w:cs="Arial"/>
        </w:rPr>
        <w:t>s</w:t>
      </w:r>
      <w:r>
        <w:rPr>
          <w:rFonts w:cs="Arial"/>
        </w:rPr>
        <w:t xml:space="preserve"> </w:t>
      </w:r>
    </w:p>
    <w:p w14:paraId="3620C536" w14:textId="19C12CD8" w:rsidR="002F11D1" w:rsidRPr="00515E6F" w:rsidRDefault="00317B93" w:rsidP="0065763F">
      <w:pPr>
        <w:numPr>
          <w:ilvl w:val="0"/>
          <w:numId w:val="3"/>
        </w:numPr>
        <w:spacing w:after="120"/>
        <w:ind w:left="357" w:hanging="357"/>
        <w:jc w:val="both"/>
        <w:rPr>
          <w:rFonts w:eastAsiaTheme="minorEastAsia"/>
          <w:sz w:val="20"/>
          <w:szCs w:val="20"/>
        </w:rPr>
      </w:pPr>
      <w:r w:rsidRPr="00317B93">
        <w:rPr>
          <w:sz w:val="20"/>
          <w:szCs w:val="20"/>
        </w:rPr>
        <w:t>R4-2417204</w:t>
      </w:r>
      <w:r w:rsidR="000D2243" w:rsidRPr="00515E6F">
        <w:rPr>
          <w:sz w:val="20"/>
          <w:szCs w:val="20"/>
        </w:rPr>
        <w:t>, “</w:t>
      </w:r>
      <w:r w:rsidR="00D8764B" w:rsidRPr="00515E6F">
        <w:rPr>
          <w:sz w:val="20"/>
          <w:szCs w:val="20"/>
        </w:rPr>
        <w:t>WF on power domain enhancements”</w:t>
      </w:r>
      <w:r w:rsidR="000D2243" w:rsidRPr="00515E6F">
        <w:rPr>
          <w:sz w:val="20"/>
          <w:szCs w:val="20"/>
        </w:rPr>
        <w:t xml:space="preserve">, </w:t>
      </w:r>
      <w:r w:rsidR="00A56A9F" w:rsidRPr="00515E6F">
        <w:rPr>
          <w:sz w:val="20"/>
          <w:szCs w:val="20"/>
        </w:rPr>
        <w:t>Huawei</w:t>
      </w:r>
    </w:p>
    <w:p w14:paraId="08982E6F" w14:textId="228E8457" w:rsidR="00A550BE" w:rsidRPr="00515E6F" w:rsidRDefault="00A550BE" w:rsidP="0065763F">
      <w:pPr>
        <w:numPr>
          <w:ilvl w:val="0"/>
          <w:numId w:val="3"/>
        </w:numPr>
        <w:spacing w:after="120"/>
        <w:ind w:left="357" w:hanging="357"/>
        <w:jc w:val="both"/>
        <w:rPr>
          <w:rFonts w:eastAsiaTheme="minorEastAsia"/>
          <w:sz w:val="20"/>
          <w:szCs w:val="20"/>
        </w:rPr>
      </w:pPr>
      <w:bookmarkStart w:id="39" w:name="OLE_LINK29"/>
      <w:r w:rsidRPr="00515E6F">
        <w:rPr>
          <w:rFonts w:eastAsiaTheme="minorEastAsia"/>
          <w:sz w:val="20"/>
          <w:szCs w:val="20"/>
        </w:rPr>
        <w:t xml:space="preserve">R4-2405619, </w:t>
      </w:r>
      <w:r w:rsidR="008A1395">
        <w:rPr>
          <w:rFonts w:eastAsiaTheme="minorEastAsia"/>
          <w:sz w:val="20"/>
          <w:szCs w:val="20"/>
        </w:rPr>
        <w:t>“</w:t>
      </w:r>
      <w:r w:rsidRPr="00515E6F">
        <w:rPr>
          <w:rFonts w:eastAsiaTheme="minorEastAsia"/>
          <w:sz w:val="20"/>
          <w:szCs w:val="20"/>
        </w:rPr>
        <w:t>Discussion on power domain enhancement for NR single carrier</w:t>
      </w:r>
      <w:r w:rsidR="008A1395">
        <w:rPr>
          <w:rFonts w:eastAsiaTheme="minorEastAsia"/>
          <w:sz w:val="20"/>
          <w:szCs w:val="20"/>
        </w:rPr>
        <w:t>”</w:t>
      </w:r>
      <w:r w:rsidRPr="00515E6F">
        <w:rPr>
          <w:rFonts w:eastAsiaTheme="minorEastAsia"/>
          <w:sz w:val="20"/>
          <w:szCs w:val="20"/>
        </w:rPr>
        <w:t xml:space="preserve">, MediaTek </w:t>
      </w:r>
      <w:bookmarkEnd w:id="39"/>
    </w:p>
    <w:p w14:paraId="364DC196" w14:textId="4845212D" w:rsidR="008A1395" w:rsidRPr="00515E6F" w:rsidRDefault="008A1395" w:rsidP="00515E6F">
      <w:pPr>
        <w:numPr>
          <w:ilvl w:val="0"/>
          <w:numId w:val="3"/>
        </w:numPr>
        <w:spacing w:after="120"/>
        <w:jc w:val="both"/>
        <w:rPr>
          <w:rFonts w:eastAsiaTheme="minorEastAsia"/>
          <w:sz w:val="20"/>
          <w:szCs w:val="20"/>
        </w:rPr>
      </w:pPr>
      <w:r w:rsidRPr="008A1395">
        <w:rPr>
          <w:rFonts w:eastAsiaTheme="minorEastAsia"/>
          <w:sz w:val="20"/>
          <w:szCs w:val="20"/>
        </w:rPr>
        <w:t>R4-2407910</w:t>
      </w:r>
      <w:r w:rsidRPr="00515E6F">
        <w:rPr>
          <w:rFonts w:eastAsiaTheme="minorEastAsia"/>
          <w:sz w:val="20"/>
          <w:szCs w:val="20"/>
        </w:rPr>
        <w:t xml:space="preserve">, </w:t>
      </w:r>
      <w:r>
        <w:rPr>
          <w:rFonts w:eastAsiaTheme="minorEastAsia"/>
          <w:sz w:val="20"/>
          <w:szCs w:val="20"/>
        </w:rPr>
        <w:t>“</w:t>
      </w:r>
      <w:r w:rsidRPr="00515E6F">
        <w:rPr>
          <w:rFonts w:eastAsiaTheme="minorEastAsia"/>
          <w:sz w:val="20"/>
          <w:szCs w:val="20"/>
        </w:rPr>
        <w:t>Discussion on power domain enhancement for NR single carrier</w:t>
      </w:r>
      <w:r>
        <w:rPr>
          <w:rFonts w:eastAsiaTheme="minorEastAsia"/>
          <w:sz w:val="20"/>
          <w:szCs w:val="20"/>
        </w:rPr>
        <w:t>”</w:t>
      </w:r>
      <w:r w:rsidRPr="00515E6F">
        <w:rPr>
          <w:rFonts w:eastAsiaTheme="minorEastAsia"/>
          <w:sz w:val="20"/>
          <w:szCs w:val="20"/>
        </w:rPr>
        <w:t xml:space="preserve">, MediaTek </w:t>
      </w:r>
    </w:p>
    <w:sectPr w:rsidR="008A1395" w:rsidRPr="00515E6F" w:rsidSect="00C156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02804" w14:textId="77777777" w:rsidR="005E3EEC" w:rsidRDefault="005E3EEC">
      <w:r>
        <w:separator/>
      </w:r>
    </w:p>
  </w:endnote>
  <w:endnote w:type="continuationSeparator" w:id="0">
    <w:p w14:paraId="2FEE399C" w14:textId="77777777" w:rsidR="005E3EEC" w:rsidRDefault="005E3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微軟正黑體">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0D469" w14:textId="77777777" w:rsidR="005E3EEC" w:rsidRDefault="005E3EEC">
      <w:r>
        <w:separator/>
      </w:r>
    </w:p>
  </w:footnote>
  <w:footnote w:type="continuationSeparator" w:id="0">
    <w:p w14:paraId="65096224" w14:textId="77777777" w:rsidR="005E3EEC" w:rsidRDefault="005E3E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0F1C96"/>
    <w:multiLevelType w:val="multilevel"/>
    <w:tmpl w:val="9BE40E9A"/>
    <w:lvl w:ilvl="0">
      <w:start w:val="1"/>
      <w:numFmt w:val="decimal"/>
      <w:lvlText w:val="%1"/>
      <w:lvlJc w:val="left"/>
      <w:pPr>
        <w:ind w:left="420" w:hanging="420"/>
      </w:pPr>
      <w:rPr>
        <w:rFonts w:hint="default"/>
      </w:rPr>
    </w:lvl>
    <w:lvl w:ilvl="1">
      <w:start w:val="1"/>
      <w:numFmt w:val="decimal"/>
      <w:isLgl/>
      <w:lvlText w:val="%1.%2"/>
      <w:lvlJc w:val="left"/>
      <w:pPr>
        <w:ind w:left="540" w:hanging="540"/>
      </w:pPr>
      <w:rPr>
        <w:rFonts w:ascii="Times New Roman" w:eastAsia="Times New Roman" w:hAnsi="Times New Roman" w:hint="default"/>
        <w:b/>
        <w:sz w:val="20"/>
      </w:rPr>
    </w:lvl>
    <w:lvl w:ilvl="2">
      <w:start w:val="1"/>
      <w:numFmt w:val="decimal"/>
      <w:isLgl/>
      <w:lvlText w:val="%1.%2.%3"/>
      <w:lvlJc w:val="left"/>
      <w:pPr>
        <w:ind w:left="720" w:hanging="720"/>
      </w:pPr>
      <w:rPr>
        <w:rFonts w:ascii="Times New Roman" w:eastAsia="Times New Roman" w:hAnsi="Times New Roman" w:hint="default"/>
        <w:b/>
        <w:sz w:val="20"/>
      </w:rPr>
    </w:lvl>
    <w:lvl w:ilvl="3">
      <w:start w:val="1"/>
      <w:numFmt w:val="decimal"/>
      <w:isLgl/>
      <w:lvlText w:val="%1.%2.%3.%4"/>
      <w:lvlJc w:val="left"/>
      <w:pPr>
        <w:ind w:left="720" w:hanging="720"/>
      </w:pPr>
      <w:rPr>
        <w:rFonts w:ascii="Times New Roman" w:eastAsia="Times New Roman" w:hAnsi="Times New Roman" w:hint="default"/>
        <w:b/>
        <w:sz w:val="20"/>
      </w:rPr>
    </w:lvl>
    <w:lvl w:ilvl="4">
      <w:start w:val="1"/>
      <w:numFmt w:val="decimal"/>
      <w:isLgl/>
      <w:lvlText w:val="%1.%2.%3.%4.%5"/>
      <w:lvlJc w:val="left"/>
      <w:pPr>
        <w:ind w:left="720" w:hanging="720"/>
      </w:pPr>
      <w:rPr>
        <w:rFonts w:ascii="Times New Roman" w:eastAsia="Times New Roman" w:hAnsi="Times New Roman" w:hint="default"/>
        <w:b/>
        <w:sz w:val="20"/>
      </w:rPr>
    </w:lvl>
    <w:lvl w:ilvl="5">
      <w:start w:val="1"/>
      <w:numFmt w:val="decimal"/>
      <w:isLgl/>
      <w:lvlText w:val="%1.%2.%3.%4.%5.%6"/>
      <w:lvlJc w:val="left"/>
      <w:pPr>
        <w:ind w:left="1080" w:hanging="1080"/>
      </w:pPr>
      <w:rPr>
        <w:rFonts w:ascii="Times New Roman" w:eastAsia="Times New Roman" w:hAnsi="Times New Roman" w:hint="default"/>
        <w:b/>
        <w:sz w:val="20"/>
      </w:rPr>
    </w:lvl>
    <w:lvl w:ilvl="6">
      <w:start w:val="1"/>
      <w:numFmt w:val="decimal"/>
      <w:isLgl/>
      <w:lvlText w:val="%1.%2.%3.%4.%5.%6.%7"/>
      <w:lvlJc w:val="left"/>
      <w:pPr>
        <w:ind w:left="1080" w:hanging="1080"/>
      </w:pPr>
      <w:rPr>
        <w:rFonts w:ascii="Times New Roman" w:eastAsia="Times New Roman" w:hAnsi="Times New Roman" w:hint="default"/>
        <w:b/>
        <w:sz w:val="20"/>
      </w:rPr>
    </w:lvl>
    <w:lvl w:ilvl="7">
      <w:start w:val="1"/>
      <w:numFmt w:val="decimal"/>
      <w:isLgl/>
      <w:lvlText w:val="%1.%2.%3.%4.%5.%6.%7.%8"/>
      <w:lvlJc w:val="left"/>
      <w:pPr>
        <w:ind w:left="1440" w:hanging="1440"/>
      </w:pPr>
      <w:rPr>
        <w:rFonts w:ascii="Times New Roman" w:eastAsia="Times New Roman" w:hAnsi="Times New Roman" w:hint="default"/>
        <w:b/>
        <w:sz w:val="20"/>
      </w:rPr>
    </w:lvl>
    <w:lvl w:ilvl="8">
      <w:start w:val="1"/>
      <w:numFmt w:val="decimal"/>
      <w:isLgl/>
      <w:lvlText w:val="%1.%2.%3.%4.%5.%6.%7.%8.%9"/>
      <w:lvlJc w:val="left"/>
      <w:pPr>
        <w:ind w:left="1440" w:hanging="1440"/>
      </w:pPr>
      <w:rPr>
        <w:rFonts w:ascii="Times New Roman" w:eastAsia="Times New Roman" w:hAnsi="Times New Roman" w:hint="default"/>
        <w:b/>
        <w:sz w:val="20"/>
      </w:rPr>
    </w:lvl>
  </w:abstractNum>
  <w:abstractNum w:abstractNumId="2" w15:restartNumberingAfterBreak="0">
    <w:nsid w:val="083E57FB"/>
    <w:multiLevelType w:val="hybridMultilevel"/>
    <w:tmpl w:val="9E1E6EE2"/>
    <w:lvl w:ilvl="0" w:tplc="6444FA18">
      <w:start w:val="1"/>
      <w:numFmt w:val="decimal"/>
      <w:lvlText w:val="%1)"/>
      <w:lvlJc w:val="left"/>
      <w:pPr>
        <w:ind w:left="420" w:hanging="420"/>
      </w:pPr>
      <w:rPr>
        <w:rFonts w:ascii="Times New Roman" w:eastAsia="Times New Roman" w:hAnsi="Times New Roman" w:cs="Times New Roman"/>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CAB1B07"/>
    <w:multiLevelType w:val="hybridMultilevel"/>
    <w:tmpl w:val="7A2C540C"/>
    <w:lvl w:ilvl="0" w:tplc="D5524C0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1C2C3C"/>
    <w:multiLevelType w:val="hybridMultilevel"/>
    <w:tmpl w:val="4B4C10D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0B63E11"/>
    <w:multiLevelType w:val="hybridMultilevel"/>
    <w:tmpl w:val="C4FC9F2A"/>
    <w:lvl w:ilvl="0" w:tplc="B85A010E">
      <w:start w:val="1"/>
      <w:numFmt w:val="bullet"/>
      <w:lvlText w:val="•"/>
      <w:lvlJc w:val="left"/>
      <w:pPr>
        <w:tabs>
          <w:tab w:val="num" w:pos="720"/>
        </w:tabs>
        <w:ind w:left="720" w:hanging="360"/>
      </w:pPr>
      <w:rPr>
        <w:rFonts w:ascii="Arial" w:hAnsi="Arial" w:hint="default"/>
      </w:rPr>
    </w:lvl>
    <w:lvl w:ilvl="1" w:tplc="F6FCCDB8">
      <w:numFmt w:val="bullet"/>
      <w:lvlText w:val="–"/>
      <w:lvlJc w:val="left"/>
      <w:pPr>
        <w:tabs>
          <w:tab w:val="num" w:pos="1440"/>
        </w:tabs>
        <w:ind w:left="1440" w:hanging="360"/>
      </w:pPr>
      <w:rPr>
        <w:rFonts w:ascii="Calibri Light" w:hAnsi="Calibri Light" w:hint="default"/>
      </w:rPr>
    </w:lvl>
    <w:lvl w:ilvl="2" w:tplc="8730B64C" w:tentative="1">
      <w:start w:val="1"/>
      <w:numFmt w:val="bullet"/>
      <w:lvlText w:val="•"/>
      <w:lvlJc w:val="left"/>
      <w:pPr>
        <w:tabs>
          <w:tab w:val="num" w:pos="2160"/>
        </w:tabs>
        <w:ind w:left="2160" w:hanging="360"/>
      </w:pPr>
      <w:rPr>
        <w:rFonts w:ascii="Arial" w:hAnsi="Arial" w:hint="default"/>
      </w:rPr>
    </w:lvl>
    <w:lvl w:ilvl="3" w:tplc="31D8A924" w:tentative="1">
      <w:start w:val="1"/>
      <w:numFmt w:val="bullet"/>
      <w:lvlText w:val="•"/>
      <w:lvlJc w:val="left"/>
      <w:pPr>
        <w:tabs>
          <w:tab w:val="num" w:pos="2880"/>
        </w:tabs>
        <w:ind w:left="2880" w:hanging="360"/>
      </w:pPr>
      <w:rPr>
        <w:rFonts w:ascii="Arial" w:hAnsi="Arial" w:hint="default"/>
      </w:rPr>
    </w:lvl>
    <w:lvl w:ilvl="4" w:tplc="61741E9E" w:tentative="1">
      <w:start w:val="1"/>
      <w:numFmt w:val="bullet"/>
      <w:lvlText w:val="•"/>
      <w:lvlJc w:val="left"/>
      <w:pPr>
        <w:tabs>
          <w:tab w:val="num" w:pos="3600"/>
        </w:tabs>
        <w:ind w:left="3600" w:hanging="360"/>
      </w:pPr>
      <w:rPr>
        <w:rFonts w:ascii="Arial" w:hAnsi="Arial" w:hint="default"/>
      </w:rPr>
    </w:lvl>
    <w:lvl w:ilvl="5" w:tplc="1D78D1C6" w:tentative="1">
      <w:start w:val="1"/>
      <w:numFmt w:val="bullet"/>
      <w:lvlText w:val="•"/>
      <w:lvlJc w:val="left"/>
      <w:pPr>
        <w:tabs>
          <w:tab w:val="num" w:pos="4320"/>
        </w:tabs>
        <w:ind w:left="4320" w:hanging="360"/>
      </w:pPr>
      <w:rPr>
        <w:rFonts w:ascii="Arial" w:hAnsi="Arial" w:hint="default"/>
      </w:rPr>
    </w:lvl>
    <w:lvl w:ilvl="6" w:tplc="364A1716" w:tentative="1">
      <w:start w:val="1"/>
      <w:numFmt w:val="bullet"/>
      <w:lvlText w:val="•"/>
      <w:lvlJc w:val="left"/>
      <w:pPr>
        <w:tabs>
          <w:tab w:val="num" w:pos="5040"/>
        </w:tabs>
        <w:ind w:left="5040" w:hanging="360"/>
      </w:pPr>
      <w:rPr>
        <w:rFonts w:ascii="Arial" w:hAnsi="Arial" w:hint="default"/>
      </w:rPr>
    </w:lvl>
    <w:lvl w:ilvl="7" w:tplc="E7E038DC" w:tentative="1">
      <w:start w:val="1"/>
      <w:numFmt w:val="bullet"/>
      <w:lvlText w:val="•"/>
      <w:lvlJc w:val="left"/>
      <w:pPr>
        <w:tabs>
          <w:tab w:val="num" w:pos="5760"/>
        </w:tabs>
        <w:ind w:left="5760" w:hanging="360"/>
      </w:pPr>
      <w:rPr>
        <w:rFonts w:ascii="Arial" w:hAnsi="Arial" w:hint="default"/>
      </w:rPr>
    </w:lvl>
    <w:lvl w:ilvl="8" w:tplc="A9CA471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A21E71"/>
    <w:multiLevelType w:val="multilevel"/>
    <w:tmpl w:val="3D2409D6"/>
    <w:lvl w:ilvl="0">
      <w:start w:val="2"/>
      <w:numFmt w:val="decimal"/>
      <w:lvlText w:val="%1"/>
      <w:lvlJc w:val="left"/>
      <w:pPr>
        <w:ind w:left="456" w:hanging="456"/>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24017E7E"/>
    <w:multiLevelType w:val="multilevel"/>
    <w:tmpl w:val="F084BF32"/>
    <w:lvl w:ilvl="0">
      <w:start w:val="2"/>
      <w:numFmt w:val="decimal"/>
      <w:lvlText w:val="%1"/>
      <w:lvlJc w:val="left"/>
      <w:pPr>
        <w:ind w:left="456" w:hanging="456"/>
      </w:pPr>
      <w:rPr>
        <w:rFonts w:hint="default"/>
      </w:rPr>
    </w:lvl>
    <w:lvl w:ilvl="1">
      <w:start w:val="3"/>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A861A3C"/>
    <w:multiLevelType w:val="multilevel"/>
    <w:tmpl w:val="0809001D"/>
    <w:styleLink w:val="Style1"/>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0" w15:restartNumberingAfterBreak="0">
    <w:nsid w:val="3CAB31AA"/>
    <w:multiLevelType w:val="hybridMultilevel"/>
    <w:tmpl w:val="6F383DA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44C5FBE"/>
    <w:multiLevelType w:val="hybridMultilevel"/>
    <w:tmpl w:val="64B85E3E"/>
    <w:lvl w:ilvl="0" w:tplc="0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47D879F6"/>
    <w:multiLevelType w:val="hybridMultilevel"/>
    <w:tmpl w:val="95C08ECC"/>
    <w:lvl w:ilvl="0" w:tplc="08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58B73482"/>
    <w:multiLevelType w:val="hybridMultilevel"/>
    <w:tmpl w:val="25C6A9A6"/>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4" w15:restartNumberingAfterBreak="0">
    <w:nsid w:val="5F07540B"/>
    <w:multiLevelType w:val="multilevel"/>
    <w:tmpl w:val="BEC665F4"/>
    <w:lvl w:ilvl="0">
      <w:start w:val="2"/>
      <w:numFmt w:val="decimal"/>
      <w:lvlText w:val="%1"/>
      <w:lvlJc w:val="left"/>
      <w:pPr>
        <w:ind w:left="456" w:hanging="456"/>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66CC6DA2"/>
    <w:multiLevelType w:val="hybridMultilevel"/>
    <w:tmpl w:val="4FFE46E6"/>
    <w:lvl w:ilvl="0" w:tplc="6B2034C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3157D4"/>
    <w:multiLevelType w:val="multilevel"/>
    <w:tmpl w:val="CB04E53A"/>
    <w:lvl w:ilvl="0">
      <w:start w:val="1"/>
      <w:numFmt w:val="decimal"/>
      <w:pStyle w:val="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884412007">
    <w:abstractNumId w:val="16"/>
  </w:num>
  <w:num w:numId="2" w16cid:durableId="1386098212">
    <w:abstractNumId w:val="9"/>
  </w:num>
  <w:num w:numId="3" w16cid:durableId="1493373750">
    <w:abstractNumId w:val="0"/>
  </w:num>
  <w:num w:numId="4" w16cid:durableId="1704018364">
    <w:abstractNumId w:val="1"/>
  </w:num>
  <w:num w:numId="5" w16cid:durableId="51272964">
    <w:abstractNumId w:val="2"/>
  </w:num>
  <w:num w:numId="6" w16cid:durableId="2017460434">
    <w:abstractNumId w:val="8"/>
  </w:num>
  <w:num w:numId="7" w16cid:durableId="413744260">
    <w:abstractNumId w:val="12"/>
  </w:num>
  <w:num w:numId="8" w16cid:durableId="140002879">
    <w:abstractNumId w:val="4"/>
  </w:num>
  <w:num w:numId="9" w16cid:durableId="6754913">
    <w:abstractNumId w:val="11"/>
  </w:num>
  <w:num w:numId="10" w16cid:durableId="1389843038">
    <w:abstractNumId w:val="13"/>
  </w:num>
  <w:num w:numId="11" w16cid:durableId="1052922147">
    <w:abstractNumId w:val="7"/>
  </w:num>
  <w:num w:numId="12" w16cid:durableId="297146032">
    <w:abstractNumId w:val="2"/>
    <w:lvlOverride w:ilvl="0">
      <w:startOverride w:val="1"/>
    </w:lvlOverride>
    <w:lvlOverride w:ilvl="1"/>
    <w:lvlOverride w:ilvl="2"/>
    <w:lvlOverride w:ilvl="3"/>
    <w:lvlOverride w:ilvl="4"/>
    <w:lvlOverride w:ilvl="5"/>
    <w:lvlOverride w:ilvl="6"/>
    <w:lvlOverride w:ilvl="7"/>
    <w:lvlOverride w:ilvl="8"/>
  </w:num>
  <w:num w:numId="13" w16cid:durableId="198278002">
    <w:abstractNumId w:val="7"/>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152614">
    <w:abstractNumId w:val="14"/>
  </w:num>
  <w:num w:numId="15" w16cid:durableId="1490748326">
    <w:abstractNumId w:val="6"/>
  </w:num>
  <w:num w:numId="16" w16cid:durableId="643630608">
    <w:abstractNumId w:val="13"/>
  </w:num>
  <w:num w:numId="17" w16cid:durableId="1902977422">
    <w:abstractNumId w:val="5"/>
  </w:num>
  <w:num w:numId="18" w16cid:durableId="1267035211">
    <w:abstractNumId w:val="10"/>
  </w:num>
  <w:num w:numId="19" w16cid:durableId="536428522">
    <w:abstractNumId w:val="15"/>
  </w:num>
  <w:num w:numId="20" w16cid:durableId="1945992479">
    <w:abstractNumId w:val="3"/>
  </w:num>
  <w:num w:numId="21" w16cid:durableId="437607945">
    <w:abstractNumId w:val="3"/>
  </w:num>
  <w:num w:numId="22" w16cid:durableId="1311910133">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hyphenationZone w:val="425"/>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1FB"/>
    <w:rsid w:val="00001374"/>
    <w:rsid w:val="00002D0A"/>
    <w:rsid w:val="00002D71"/>
    <w:rsid w:val="00003374"/>
    <w:rsid w:val="00003417"/>
    <w:rsid w:val="0000374D"/>
    <w:rsid w:val="000041E0"/>
    <w:rsid w:val="000043F8"/>
    <w:rsid w:val="00004781"/>
    <w:rsid w:val="00004BFD"/>
    <w:rsid w:val="00004F47"/>
    <w:rsid w:val="00005888"/>
    <w:rsid w:val="00006B6C"/>
    <w:rsid w:val="0000781A"/>
    <w:rsid w:val="0000797A"/>
    <w:rsid w:val="00007F1B"/>
    <w:rsid w:val="00010B90"/>
    <w:rsid w:val="00010CA0"/>
    <w:rsid w:val="00011229"/>
    <w:rsid w:val="00011754"/>
    <w:rsid w:val="00011CF9"/>
    <w:rsid w:val="00012824"/>
    <w:rsid w:val="00013230"/>
    <w:rsid w:val="00014615"/>
    <w:rsid w:val="0001496A"/>
    <w:rsid w:val="000150A3"/>
    <w:rsid w:val="000154A0"/>
    <w:rsid w:val="00015717"/>
    <w:rsid w:val="00015751"/>
    <w:rsid w:val="00015769"/>
    <w:rsid w:val="000158AF"/>
    <w:rsid w:val="000159B2"/>
    <w:rsid w:val="0001662A"/>
    <w:rsid w:val="000168AE"/>
    <w:rsid w:val="00016E53"/>
    <w:rsid w:val="00017274"/>
    <w:rsid w:val="0001728F"/>
    <w:rsid w:val="0002022E"/>
    <w:rsid w:val="00020273"/>
    <w:rsid w:val="000204D4"/>
    <w:rsid w:val="000213C8"/>
    <w:rsid w:val="000220E8"/>
    <w:rsid w:val="000222E9"/>
    <w:rsid w:val="00022722"/>
    <w:rsid w:val="00022766"/>
    <w:rsid w:val="00023666"/>
    <w:rsid w:val="0002377D"/>
    <w:rsid w:val="00023B82"/>
    <w:rsid w:val="00023C88"/>
    <w:rsid w:val="00023D9C"/>
    <w:rsid w:val="00023E96"/>
    <w:rsid w:val="00024E63"/>
    <w:rsid w:val="00024EAF"/>
    <w:rsid w:val="000259EE"/>
    <w:rsid w:val="0002690B"/>
    <w:rsid w:val="00026B16"/>
    <w:rsid w:val="00027504"/>
    <w:rsid w:val="00027890"/>
    <w:rsid w:val="00027C5A"/>
    <w:rsid w:val="000301F3"/>
    <w:rsid w:val="000312A0"/>
    <w:rsid w:val="00031C92"/>
    <w:rsid w:val="00031E16"/>
    <w:rsid w:val="000325F4"/>
    <w:rsid w:val="00032D96"/>
    <w:rsid w:val="00033289"/>
    <w:rsid w:val="00033380"/>
    <w:rsid w:val="00033D2C"/>
    <w:rsid w:val="0003449C"/>
    <w:rsid w:val="00034BD1"/>
    <w:rsid w:val="000350EB"/>
    <w:rsid w:val="00035236"/>
    <w:rsid w:val="00035559"/>
    <w:rsid w:val="00035C64"/>
    <w:rsid w:val="00035EBF"/>
    <w:rsid w:val="000360C2"/>
    <w:rsid w:val="000364B2"/>
    <w:rsid w:val="00036A01"/>
    <w:rsid w:val="00036DF7"/>
    <w:rsid w:val="00037039"/>
    <w:rsid w:val="0003747C"/>
    <w:rsid w:val="0003776F"/>
    <w:rsid w:val="00037B2C"/>
    <w:rsid w:val="000400DE"/>
    <w:rsid w:val="00040E69"/>
    <w:rsid w:val="00040FD4"/>
    <w:rsid w:val="00041295"/>
    <w:rsid w:val="000412C3"/>
    <w:rsid w:val="00041AA7"/>
    <w:rsid w:val="00041B79"/>
    <w:rsid w:val="00041EAA"/>
    <w:rsid w:val="00042183"/>
    <w:rsid w:val="000426C0"/>
    <w:rsid w:val="00042A2E"/>
    <w:rsid w:val="00043822"/>
    <w:rsid w:val="00044220"/>
    <w:rsid w:val="0004449B"/>
    <w:rsid w:val="000445DD"/>
    <w:rsid w:val="00044739"/>
    <w:rsid w:val="00044BB7"/>
    <w:rsid w:val="0004545B"/>
    <w:rsid w:val="00046579"/>
    <w:rsid w:val="0004663E"/>
    <w:rsid w:val="00046BAD"/>
    <w:rsid w:val="00046CBD"/>
    <w:rsid w:val="00046E42"/>
    <w:rsid w:val="0004705B"/>
    <w:rsid w:val="00047200"/>
    <w:rsid w:val="00047378"/>
    <w:rsid w:val="00047CE4"/>
    <w:rsid w:val="0005009D"/>
    <w:rsid w:val="00050347"/>
    <w:rsid w:val="0005046C"/>
    <w:rsid w:val="0005160F"/>
    <w:rsid w:val="00051801"/>
    <w:rsid w:val="00051B7E"/>
    <w:rsid w:val="00051B95"/>
    <w:rsid w:val="00052040"/>
    <w:rsid w:val="00052815"/>
    <w:rsid w:val="00052DF6"/>
    <w:rsid w:val="00055EAE"/>
    <w:rsid w:val="00056119"/>
    <w:rsid w:val="000566C0"/>
    <w:rsid w:val="000566FE"/>
    <w:rsid w:val="000567E4"/>
    <w:rsid w:val="00057061"/>
    <w:rsid w:val="00057155"/>
    <w:rsid w:val="000572B7"/>
    <w:rsid w:val="000574A1"/>
    <w:rsid w:val="000575D8"/>
    <w:rsid w:val="00057FD7"/>
    <w:rsid w:val="000611CA"/>
    <w:rsid w:val="00061DF2"/>
    <w:rsid w:val="00062C5B"/>
    <w:rsid w:val="00062EEF"/>
    <w:rsid w:val="00063BA1"/>
    <w:rsid w:val="00063FAD"/>
    <w:rsid w:val="00064B04"/>
    <w:rsid w:val="000665F3"/>
    <w:rsid w:val="00066CBA"/>
    <w:rsid w:val="000672B2"/>
    <w:rsid w:val="00067632"/>
    <w:rsid w:val="00070DF2"/>
    <w:rsid w:val="00071151"/>
    <w:rsid w:val="0007179C"/>
    <w:rsid w:val="00072DCD"/>
    <w:rsid w:val="00073162"/>
    <w:rsid w:val="00073EFF"/>
    <w:rsid w:val="00074267"/>
    <w:rsid w:val="00074A2A"/>
    <w:rsid w:val="000757DE"/>
    <w:rsid w:val="00075ADC"/>
    <w:rsid w:val="000761DD"/>
    <w:rsid w:val="00076349"/>
    <w:rsid w:val="00076423"/>
    <w:rsid w:val="000765BD"/>
    <w:rsid w:val="00076791"/>
    <w:rsid w:val="0007684A"/>
    <w:rsid w:val="00077334"/>
    <w:rsid w:val="00077783"/>
    <w:rsid w:val="000779DD"/>
    <w:rsid w:val="00077A1B"/>
    <w:rsid w:val="000800AD"/>
    <w:rsid w:val="0008082B"/>
    <w:rsid w:val="000813C0"/>
    <w:rsid w:val="00081B67"/>
    <w:rsid w:val="00082359"/>
    <w:rsid w:val="00082B31"/>
    <w:rsid w:val="000838C9"/>
    <w:rsid w:val="0008397C"/>
    <w:rsid w:val="00083AC5"/>
    <w:rsid w:val="000842C6"/>
    <w:rsid w:val="000844D2"/>
    <w:rsid w:val="00084A5C"/>
    <w:rsid w:val="00084E8B"/>
    <w:rsid w:val="0008512E"/>
    <w:rsid w:val="00085289"/>
    <w:rsid w:val="000854BB"/>
    <w:rsid w:val="0008573F"/>
    <w:rsid w:val="00085832"/>
    <w:rsid w:val="00085A3A"/>
    <w:rsid w:val="000861FB"/>
    <w:rsid w:val="00086B5A"/>
    <w:rsid w:val="0008720F"/>
    <w:rsid w:val="000873BD"/>
    <w:rsid w:val="00087E54"/>
    <w:rsid w:val="00087F88"/>
    <w:rsid w:val="0009009D"/>
    <w:rsid w:val="0009013B"/>
    <w:rsid w:val="000908AC"/>
    <w:rsid w:val="000909D7"/>
    <w:rsid w:val="00090E45"/>
    <w:rsid w:val="000924E0"/>
    <w:rsid w:val="00092B75"/>
    <w:rsid w:val="00092E8D"/>
    <w:rsid w:val="00092F75"/>
    <w:rsid w:val="000932B9"/>
    <w:rsid w:val="00093A84"/>
    <w:rsid w:val="00093FE8"/>
    <w:rsid w:val="0009475D"/>
    <w:rsid w:val="0009480C"/>
    <w:rsid w:val="00094B1B"/>
    <w:rsid w:val="00095342"/>
    <w:rsid w:val="00095689"/>
    <w:rsid w:val="00095D62"/>
    <w:rsid w:val="00095E66"/>
    <w:rsid w:val="00095FD5"/>
    <w:rsid w:val="000963C5"/>
    <w:rsid w:val="0009640C"/>
    <w:rsid w:val="000968E8"/>
    <w:rsid w:val="000968FB"/>
    <w:rsid w:val="00096951"/>
    <w:rsid w:val="00096C83"/>
    <w:rsid w:val="00096F49"/>
    <w:rsid w:val="00096F9F"/>
    <w:rsid w:val="00097EF3"/>
    <w:rsid w:val="000A11D4"/>
    <w:rsid w:val="000A188D"/>
    <w:rsid w:val="000A1902"/>
    <w:rsid w:val="000A1B31"/>
    <w:rsid w:val="000A1E33"/>
    <w:rsid w:val="000A26FF"/>
    <w:rsid w:val="000A2A9E"/>
    <w:rsid w:val="000A2CC7"/>
    <w:rsid w:val="000A2FD7"/>
    <w:rsid w:val="000A357C"/>
    <w:rsid w:val="000A373A"/>
    <w:rsid w:val="000A3A32"/>
    <w:rsid w:val="000A478B"/>
    <w:rsid w:val="000A4B91"/>
    <w:rsid w:val="000A50A5"/>
    <w:rsid w:val="000A52EA"/>
    <w:rsid w:val="000A5866"/>
    <w:rsid w:val="000A5B95"/>
    <w:rsid w:val="000A5D44"/>
    <w:rsid w:val="000A60B0"/>
    <w:rsid w:val="000A6519"/>
    <w:rsid w:val="000A6E10"/>
    <w:rsid w:val="000A737E"/>
    <w:rsid w:val="000A78B0"/>
    <w:rsid w:val="000A7DB4"/>
    <w:rsid w:val="000B0093"/>
    <w:rsid w:val="000B044C"/>
    <w:rsid w:val="000B05D6"/>
    <w:rsid w:val="000B0691"/>
    <w:rsid w:val="000B0CD8"/>
    <w:rsid w:val="000B1111"/>
    <w:rsid w:val="000B14AB"/>
    <w:rsid w:val="000B2251"/>
    <w:rsid w:val="000B2E50"/>
    <w:rsid w:val="000B3130"/>
    <w:rsid w:val="000B3306"/>
    <w:rsid w:val="000B3659"/>
    <w:rsid w:val="000B3692"/>
    <w:rsid w:val="000B3832"/>
    <w:rsid w:val="000B3AD0"/>
    <w:rsid w:val="000B3BAF"/>
    <w:rsid w:val="000B43D7"/>
    <w:rsid w:val="000B44CC"/>
    <w:rsid w:val="000B4690"/>
    <w:rsid w:val="000B46BA"/>
    <w:rsid w:val="000B482C"/>
    <w:rsid w:val="000B49F4"/>
    <w:rsid w:val="000B50EF"/>
    <w:rsid w:val="000B61DC"/>
    <w:rsid w:val="000B665C"/>
    <w:rsid w:val="000B7286"/>
    <w:rsid w:val="000B7552"/>
    <w:rsid w:val="000B76F5"/>
    <w:rsid w:val="000B7B3A"/>
    <w:rsid w:val="000B7FBB"/>
    <w:rsid w:val="000C0363"/>
    <w:rsid w:val="000C0DBA"/>
    <w:rsid w:val="000C120D"/>
    <w:rsid w:val="000C145A"/>
    <w:rsid w:val="000C1887"/>
    <w:rsid w:val="000C1896"/>
    <w:rsid w:val="000C1BCE"/>
    <w:rsid w:val="000C22F0"/>
    <w:rsid w:val="000C296C"/>
    <w:rsid w:val="000C2C99"/>
    <w:rsid w:val="000C37E3"/>
    <w:rsid w:val="000C3BFE"/>
    <w:rsid w:val="000C43AF"/>
    <w:rsid w:val="000C443A"/>
    <w:rsid w:val="000C4797"/>
    <w:rsid w:val="000C5161"/>
    <w:rsid w:val="000C52D9"/>
    <w:rsid w:val="000C5D25"/>
    <w:rsid w:val="000C5F14"/>
    <w:rsid w:val="000C6925"/>
    <w:rsid w:val="000C6DF3"/>
    <w:rsid w:val="000C7960"/>
    <w:rsid w:val="000C7B02"/>
    <w:rsid w:val="000C7C07"/>
    <w:rsid w:val="000D0128"/>
    <w:rsid w:val="000D0394"/>
    <w:rsid w:val="000D04B5"/>
    <w:rsid w:val="000D1172"/>
    <w:rsid w:val="000D11E1"/>
    <w:rsid w:val="000D1289"/>
    <w:rsid w:val="000D16DC"/>
    <w:rsid w:val="000D1F06"/>
    <w:rsid w:val="000D209B"/>
    <w:rsid w:val="000D21B5"/>
    <w:rsid w:val="000D2243"/>
    <w:rsid w:val="000D2459"/>
    <w:rsid w:val="000D281A"/>
    <w:rsid w:val="000D2854"/>
    <w:rsid w:val="000D3811"/>
    <w:rsid w:val="000D43D7"/>
    <w:rsid w:val="000D4640"/>
    <w:rsid w:val="000D4FC7"/>
    <w:rsid w:val="000D50BD"/>
    <w:rsid w:val="000D5324"/>
    <w:rsid w:val="000D5335"/>
    <w:rsid w:val="000D5CD9"/>
    <w:rsid w:val="000D60AB"/>
    <w:rsid w:val="000D6329"/>
    <w:rsid w:val="000D64D4"/>
    <w:rsid w:val="000D655C"/>
    <w:rsid w:val="000D6725"/>
    <w:rsid w:val="000D68FB"/>
    <w:rsid w:val="000D69A3"/>
    <w:rsid w:val="000D6D18"/>
    <w:rsid w:val="000E0F31"/>
    <w:rsid w:val="000E1714"/>
    <w:rsid w:val="000E1C44"/>
    <w:rsid w:val="000E1E5A"/>
    <w:rsid w:val="000E2174"/>
    <w:rsid w:val="000E23DC"/>
    <w:rsid w:val="000E286A"/>
    <w:rsid w:val="000E29A1"/>
    <w:rsid w:val="000E3298"/>
    <w:rsid w:val="000E3728"/>
    <w:rsid w:val="000E3D99"/>
    <w:rsid w:val="000E4B99"/>
    <w:rsid w:val="000E4D27"/>
    <w:rsid w:val="000E4EC8"/>
    <w:rsid w:val="000E50AC"/>
    <w:rsid w:val="000E535E"/>
    <w:rsid w:val="000E539A"/>
    <w:rsid w:val="000E5903"/>
    <w:rsid w:val="000E5DE9"/>
    <w:rsid w:val="000E67A2"/>
    <w:rsid w:val="000E7864"/>
    <w:rsid w:val="000E7BFC"/>
    <w:rsid w:val="000E7E14"/>
    <w:rsid w:val="000E7ED4"/>
    <w:rsid w:val="000E7F53"/>
    <w:rsid w:val="000F0DFF"/>
    <w:rsid w:val="000F0E55"/>
    <w:rsid w:val="000F12DB"/>
    <w:rsid w:val="000F1688"/>
    <w:rsid w:val="000F17F0"/>
    <w:rsid w:val="000F1996"/>
    <w:rsid w:val="000F25E5"/>
    <w:rsid w:val="000F3D65"/>
    <w:rsid w:val="000F401A"/>
    <w:rsid w:val="000F5079"/>
    <w:rsid w:val="000F51EF"/>
    <w:rsid w:val="000F58CF"/>
    <w:rsid w:val="000F5B14"/>
    <w:rsid w:val="000F5FB8"/>
    <w:rsid w:val="000F724F"/>
    <w:rsid w:val="000F7B5C"/>
    <w:rsid w:val="000F7E57"/>
    <w:rsid w:val="00100015"/>
    <w:rsid w:val="00100483"/>
    <w:rsid w:val="001005F8"/>
    <w:rsid w:val="00100C4A"/>
    <w:rsid w:val="00100CB3"/>
    <w:rsid w:val="00101080"/>
    <w:rsid w:val="001015BF"/>
    <w:rsid w:val="00101C16"/>
    <w:rsid w:val="00102560"/>
    <w:rsid w:val="0010259B"/>
    <w:rsid w:val="00102973"/>
    <w:rsid w:val="00102A6A"/>
    <w:rsid w:val="00103D1E"/>
    <w:rsid w:val="0010450D"/>
    <w:rsid w:val="00105603"/>
    <w:rsid w:val="001059B4"/>
    <w:rsid w:val="00105DE3"/>
    <w:rsid w:val="001061F3"/>
    <w:rsid w:val="001067FC"/>
    <w:rsid w:val="001068F1"/>
    <w:rsid w:val="00107076"/>
    <w:rsid w:val="00107792"/>
    <w:rsid w:val="001077F0"/>
    <w:rsid w:val="00107B07"/>
    <w:rsid w:val="00107F9D"/>
    <w:rsid w:val="001109F3"/>
    <w:rsid w:val="001112B2"/>
    <w:rsid w:val="00111BBE"/>
    <w:rsid w:val="00111E08"/>
    <w:rsid w:val="00111EAA"/>
    <w:rsid w:val="001129BF"/>
    <w:rsid w:val="001135BC"/>
    <w:rsid w:val="00113995"/>
    <w:rsid w:val="00113B5F"/>
    <w:rsid w:val="001144A1"/>
    <w:rsid w:val="0011497D"/>
    <w:rsid w:val="00114DFE"/>
    <w:rsid w:val="00115001"/>
    <w:rsid w:val="00115066"/>
    <w:rsid w:val="001150F8"/>
    <w:rsid w:val="001151DC"/>
    <w:rsid w:val="00115404"/>
    <w:rsid w:val="00115782"/>
    <w:rsid w:val="00115AB8"/>
    <w:rsid w:val="00115BB1"/>
    <w:rsid w:val="001169D4"/>
    <w:rsid w:val="0011715A"/>
    <w:rsid w:val="0011788A"/>
    <w:rsid w:val="00117C6A"/>
    <w:rsid w:val="00117C8E"/>
    <w:rsid w:val="00117D64"/>
    <w:rsid w:val="00117F94"/>
    <w:rsid w:val="0012083A"/>
    <w:rsid w:val="0012097A"/>
    <w:rsid w:val="001214F0"/>
    <w:rsid w:val="001215FA"/>
    <w:rsid w:val="00121B25"/>
    <w:rsid w:val="00121D2A"/>
    <w:rsid w:val="001221AB"/>
    <w:rsid w:val="0012225F"/>
    <w:rsid w:val="00122B42"/>
    <w:rsid w:val="00123D4F"/>
    <w:rsid w:val="00124277"/>
    <w:rsid w:val="00125038"/>
    <w:rsid w:val="001250CF"/>
    <w:rsid w:val="0012533B"/>
    <w:rsid w:val="001258A0"/>
    <w:rsid w:val="00125B4D"/>
    <w:rsid w:val="00125C6D"/>
    <w:rsid w:val="00125C6F"/>
    <w:rsid w:val="00125D38"/>
    <w:rsid w:val="00125F35"/>
    <w:rsid w:val="00126284"/>
    <w:rsid w:val="00126303"/>
    <w:rsid w:val="0012698F"/>
    <w:rsid w:val="00126DAC"/>
    <w:rsid w:val="00126FC3"/>
    <w:rsid w:val="00127120"/>
    <w:rsid w:val="0012736C"/>
    <w:rsid w:val="001302B5"/>
    <w:rsid w:val="00130E9C"/>
    <w:rsid w:val="001317FC"/>
    <w:rsid w:val="001320DF"/>
    <w:rsid w:val="0013277F"/>
    <w:rsid w:val="00132CFB"/>
    <w:rsid w:val="001332DD"/>
    <w:rsid w:val="00133712"/>
    <w:rsid w:val="00133DF4"/>
    <w:rsid w:val="00133E10"/>
    <w:rsid w:val="001343E5"/>
    <w:rsid w:val="00134602"/>
    <w:rsid w:val="00134CBC"/>
    <w:rsid w:val="00134D3B"/>
    <w:rsid w:val="00134D6C"/>
    <w:rsid w:val="00134E1F"/>
    <w:rsid w:val="00135112"/>
    <w:rsid w:val="0013517C"/>
    <w:rsid w:val="001356BC"/>
    <w:rsid w:val="00135B66"/>
    <w:rsid w:val="00135D3C"/>
    <w:rsid w:val="0013611C"/>
    <w:rsid w:val="00136299"/>
    <w:rsid w:val="00136BB7"/>
    <w:rsid w:val="00136C79"/>
    <w:rsid w:val="00137332"/>
    <w:rsid w:val="00137563"/>
    <w:rsid w:val="00137A47"/>
    <w:rsid w:val="00140742"/>
    <w:rsid w:val="00140807"/>
    <w:rsid w:val="00140A17"/>
    <w:rsid w:val="00140D14"/>
    <w:rsid w:val="00141509"/>
    <w:rsid w:val="0014190B"/>
    <w:rsid w:val="00142BF6"/>
    <w:rsid w:val="00143948"/>
    <w:rsid w:val="00143AAC"/>
    <w:rsid w:val="00144D51"/>
    <w:rsid w:val="00145D31"/>
    <w:rsid w:val="00147DD8"/>
    <w:rsid w:val="00150293"/>
    <w:rsid w:val="00150373"/>
    <w:rsid w:val="001523A7"/>
    <w:rsid w:val="00152674"/>
    <w:rsid w:val="0015293F"/>
    <w:rsid w:val="00152D10"/>
    <w:rsid w:val="00152D7D"/>
    <w:rsid w:val="00153439"/>
    <w:rsid w:val="001541C7"/>
    <w:rsid w:val="0015467A"/>
    <w:rsid w:val="00155D30"/>
    <w:rsid w:val="00155D7D"/>
    <w:rsid w:val="00156055"/>
    <w:rsid w:val="0015623E"/>
    <w:rsid w:val="0015644A"/>
    <w:rsid w:val="001566D0"/>
    <w:rsid w:val="00156882"/>
    <w:rsid w:val="00157175"/>
    <w:rsid w:val="0015721C"/>
    <w:rsid w:val="00157888"/>
    <w:rsid w:val="00157A62"/>
    <w:rsid w:val="00157C01"/>
    <w:rsid w:val="00157E39"/>
    <w:rsid w:val="00157E64"/>
    <w:rsid w:val="00157F89"/>
    <w:rsid w:val="0016006B"/>
    <w:rsid w:val="00160102"/>
    <w:rsid w:val="001606D6"/>
    <w:rsid w:val="00160887"/>
    <w:rsid w:val="001609B4"/>
    <w:rsid w:val="00160BEA"/>
    <w:rsid w:val="00160DF1"/>
    <w:rsid w:val="00161253"/>
    <w:rsid w:val="00161565"/>
    <w:rsid w:val="0016164F"/>
    <w:rsid w:val="001624C7"/>
    <w:rsid w:val="00162B0F"/>
    <w:rsid w:val="001631C8"/>
    <w:rsid w:val="00163277"/>
    <w:rsid w:val="001632CA"/>
    <w:rsid w:val="0016432C"/>
    <w:rsid w:val="001644C7"/>
    <w:rsid w:val="00164713"/>
    <w:rsid w:val="00164880"/>
    <w:rsid w:val="00164A34"/>
    <w:rsid w:val="00164F55"/>
    <w:rsid w:val="00166071"/>
    <w:rsid w:val="00166671"/>
    <w:rsid w:val="00167F94"/>
    <w:rsid w:val="00170085"/>
    <w:rsid w:val="001704D9"/>
    <w:rsid w:val="00170730"/>
    <w:rsid w:val="001710DA"/>
    <w:rsid w:val="0017226B"/>
    <w:rsid w:val="001725CC"/>
    <w:rsid w:val="00172CD1"/>
    <w:rsid w:val="00172D4C"/>
    <w:rsid w:val="00173515"/>
    <w:rsid w:val="00173A62"/>
    <w:rsid w:val="00173C4E"/>
    <w:rsid w:val="00173CEA"/>
    <w:rsid w:val="00173E82"/>
    <w:rsid w:val="0017402F"/>
    <w:rsid w:val="00174C18"/>
    <w:rsid w:val="00174EDA"/>
    <w:rsid w:val="001756A4"/>
    <w:rsid w:val="0017573D"/>
    <w:rsid w:val="0017583D"/>
    <w:rsid w:val="00176D16"/>
    <w:rsid w:val="00177A90"/>
    <w:rsid w:val="0018000D"/>
    <w:rsid w:val="00180470"/>
    <w:rsid w:val="001804AF"/>
    <w:rsid w:val="00180923"/>
    <w:rsid w:val="00180B10"/>
    <w:rsid w:val="0018117C"/>
    <w:rsid w:val="00181AD3"/>
    <w:rsid w:val="00181E26"/>
    <w:rsid w:val="00181E89"/>
    <w:rsid w:val="00181E8C"/>
    <w:rsid w:val="0018357F"/>
    <w:rsid w:val="00184557"/>
    <w:rsid w:val="00184981"/>
    <w:rsid w:val="00184B3F"/>
    <w:rsid w:val="00184B9E"/>
    <w:rsid w:val="001856A3"/>
    <w:rsid w:val="0018576F"/>
    <w:rsid w:val="001859BB"/>
    <w:rsid w:val="00185DB6"/>
    <w:rsid w:val="00185F8A"/>
    <w:rsid w:val="00186766"/>
    <w:rsid w:val="001871F2"/>
    <w:rsid w:val="00187B97"/>
    <w:rsid w:val="001905E7"/>
    <w:rsid w:val="00190A06"/>
    <w:rsid w:val="00191854"/>
    <w:rsid w:val="0019231E"/>
    <w:rsid w:val="00192E75"/>
    <w:rsid w:val="001931BB"/>
    <w:rsid w:val="001936D0"/>
    <w:rsid w:val="0019391F"/>
    <w:rsid w:val="001945B4"/>
    <w:rsid w:val="001954E6"/>
    <w:rsid w:val="001955C0"/>
    <w:rsid w:val="0019580A"/>
    <w:rsid w:val="0019588A"/>
    <w:rsid w:val="00195EB2"/>
    <w:rsid w:val="0019602E"/>
    <w:rsid w:val="0019656A"/>
    <w:rsid w:val="0019693F"/>
    <w:rsid w:val="001974C3"/>
    <w:rsid w:val="001977AE"/>
    <w:rsid w:val="001A055E"/>
    <w:rsid w:val="001A05A6"/>
    <w:rsid w:val="001A0819"/>
    <w:rsid w:val="001A20D2"/>
    <w:rsid w:val="001A2A17"/>
    <w:rsid w:val="001A2A9B"/>
    <w:rsid w:val="001A2B3A"/>
    <w:rsid w:val="001A31C9"/>
    <w:rsid w:val="001A383C"/>
    <w:rsid w:val="001A38BF"/>
    <w:rsid w:val="001A4794"/>
    <w:rsid w:val="001A573B"/>
    <w:rsid w:val="001A5D02"/>
    <w:rsid w:val="001A5E13"/>
    <w:rsid w:val="001A5E6D"/>
    <w:rsid w:val="001A70D8"/>
    <w:rsid w:val="001A759C"/>
    <w:rsid w:val="001B058F"/>
    <w:rsid w:val="001B077B"/>
    <w:rsid w:val="001B0D02"/>
    <w:rsid w:val="001B2374"/>
    <w:rsid w:val="001B262E"/>
    <w:rsid w:val="001B295B"/>
    <w:rsid w:val="001B2F11"/>
    <w:rsid w:val="001B342B"/>
    <w:rsid w:val="001B34E1"/>
    <w:rsid w:val="001B4076"/>
    <w:rsid w:val="001B41BD"/>
    <w:rsid w:val="001B4826"/>
    <w:rsid w:val="001B4E50"/>
    <w:rsid w:val="001B5B3B"/>
    <w:rsid w:val="001B5DF6"/>
    <w:rsid w:val="001B60B4"/>
    <w:rsid w:val="001B6516"/>
    <w:rsid w:val="001B6ED4"/>
    <w:rsid w:val="001B700D"/>
    <w:rsid w:val="001B70E7"/>
    <w:rsid w:val="001B734B"/>
    <w:rsid w:val="001B7CCB"/>
    <w:rsid w:val="001B7D8D"/>
    <w:rsid w:val="001C0061"/>
    <w:rsid w:val="001C00D7"/>
    <w:rsid w:val="001C067E"/>
    <w:rsid w:val="001C0DBB"/>
    <w:rsid w:val="001C0F8B"/>
    <w:rsid w:val="001C11CB"/>
    <w:rsid w:val="001C152E"/>
    <w:rsid w:val="001C1967"/>
    <w:rsid w:val="001C1B3C"/>
    <w:rsid w:val="001C2293"/>
    <w:rsid w:val="001C2ADB"/>
    <w:rsid w:val="001C2BF2"/>
    <w:rsid w:val="001C3731"/>
    <w:rsid w:val="001C38A5"/>
    <w:rsid w:val="001C3A4F"/>
    <w:rsid w:val="001C3CED"/>
    <w:rsid w:val="001C3DCD"/>
    <w:rsid w:val="001C3EB6"/>
    <w:rsid w:val="001C452F"/>
    <w:rsid w:val="001C54BF"/>
    <w:rsid w:val="001C554D"/>
    <w:rsid w:val="001C5975"/>
    <w:rsid w:val="001C611E"/>
    <w:rsid w:val="001C62EF"/>
    <w:rsid w:val="001C6815"/>
    <w:rsid w:val="001C6B61"/>
    <w:rsid w:val="001C70B5"/>
    <w:rsid w:val="001C7125"/>
    <w:rsid w:val="001C7229"/>
    <w:rsid w:val="001C753C"/>
    <w:rsid w:val="001C77FB"/>
    <w:rsid w:val="001C7EBD"/>
    <w:rsid w:val="001C7FDF"/>
    <w:rsid w:val="001D03DE"/>
    <w:rsid w:val="001D045C"/>
    <w:rsid w:val="001D0A76"/>
    <w:rsid w:val="001D0C6A"/>
    <w:rsid w:val="001D1543"/>
    <w:rsid w:val="001D187D"/>
    <w:rsid w:val="001D21D2"/>
    <w:rsid w:val="001D2531"/>
    <w:rsid w:val="001D2E8C"/>
    <w:rsid w:val="001D30A0"/>
    <w:rsid w:val="001D33A7"/>
    <w:rsid w:val="001D3F6C"/>
    <w:rsid w:val="001D5368"/>
    <w:rsid w:val="001D53C6"/>
    <w:rsid w:val="001D5541"/>
    <w:rsid w:val="001D5888"/>
    <w:rsid w:val="001D6A35"/>
    <w:rsid w:val="001D6C6B"/>
    <w:rsid w:val="001D6E24"/>
    <w:rsid w:val="001D7DEA"/>
    <w:rsid w:val="001E04B3"/>
    <w:rsid w:val="001E0982"/>
    <w:rsid w:val="001E0C94"/>
    <w:rsid w:val="001E0EBD"/>
    <w:rsid w:val="001E1071"/>
    <w:rsid w:val="001E13B0"/>
    <w:rsid w:val="001E14AA"/>
    <w:rsid w:val="001E234E"/>
    <w:rsid w:val="001E2423"/>
    <w:rsid w:val="001E2451"/>
    <w:rsid w:val="001E295F"/>
    <w:rsid w:val="001E2B48"/>
    <w:rsid w:val="001E2BC3"/>
    <w:rsid w:val="001E2C83"/>
    <w:rsid w:val="001E2D7F"/>
    <w:rsid w:val="001E3044"/>
    <w:rsid w:val="001E32EE"/>
    <w:rsid w:val="001E3442"/>
    <w:rsid w:val="001E4328"/>
    <w:rsid w:val="001E487C"/>
    <w:rsid w:val="001E4CB9"/>
    <w:rsid w:val="001E5B27"/>
    <w:rsid w:val="001E5B8F"/>
    <w:rsid w:val="001E604A"/>
    <w:rsid w:val="001E6890"/>
    <w:rsid w:val="001E69F6"/>
    <w:rsid w:val="001E7523"/>
    <w:rsid w:val="001E7940"/>
    <w:rsid w:val="001F0168"/>
    <w:rsid w:val="001F0DA9"/>
    <w:rsid w:val="001F22A7"/>
    <w:rsid w:val="001F2518"/>
    <w:rsid w:val="001F2850"/>
    <w:rsid w:val="001F4810"/>
    <w:rsid w:val="001F4AD3"/>
    <w:rsid w:val="001F4FB2"/>
    <w:rsid w:val="001F4FE3"/>
    <w:rsid w:val="001F4FFB"/>
    <w:rsid w:val="001F5229"/>
    <w:rsid w:val="001F642D"/>
    <w:rsid w:val="001F74A5"/>
    <w:rsid w:val="001F762A"/>
    <w:rsid w:val="001F76AF"/>
    <w:rsid w:val="001F78D1"/>
    <w:rsid w:val="00200605"/>
    <w:rsid w:val="002006E3"/>
    <w:rsid w:val="0020079B"/>
    <w:rsid w:val="00200A94"/>
    <w:rsid w:val="00200DE1"/>
    <w:rsid w:val="00201516"/>
    <w:rsid w:val="00201579"/>
    <w:rsid w:val="002034D7"/>
    <w:rsid w:val="00204657"/>
    <w:rsid w:val="00204DB1"/>
    <w:rsid w:val="002060C1"/>
    <w:rsid w:val="0020667C"/>
    <w:rsid w:val="002068F7"/>
    <w:rsid w:val="00206D2D"/>
    <w:rsid w:val="002071D1"/>
    <w:rsid w:val="0020738F"/>
    <w:rsid w:val="002076E7"/>
    <w:rsid w:val="0020791F"/>
    <w:rsid w:val="00207D0E"/>
    <w:rsid w:val="002103F2"/>
    <w:rsid w:val="00210505"/>
    <w:rsid w:val="00210934"/>
    <w:rsid w:val="002116F7"/>
    <w:rsid w:val="00211BF3"/>
    <w:rsid w:val="002123C3"/>
    <w:rsid w:val="002124A9"/>
    <w:rsid w:val="0021351B"/>
    <w:rsid w:val="00213A9E"/>
    <w:rsid w:val="00214D91"/>
    <w:rsid w:val="00214F69"/>
    <w:rsid w:val="00215007"/>
    <w:rsid w:val="002151D7"/>
    <w:rsid w:val="00215553"/>
    <w:rsid w:val="00215588"/>
    <w:rsid w:val="0021562F"/>
    <w:rsid w:val="00215789"/>
    <w:rsid w:val="00215C6D"/>
    <w:rsid w:val="00215CA4"/>
    <w:rsid w:val="002160F3"/>
    <w:rsid w:val="002161D9"/>
    <w:rsid w:val="002162C0"/>
    <w:rsid w:val="002163CF"/>
    <w:rsid w:val="0021666C"/>
    <w:rsid w:val="00216A5B"/>
    <w:rsid w:val="00216D69"/>
    <w:rsid w:val="00216F0D"/>
    <w:rsid w:val="0021754A"/>
    <w:rsid w:val="0021772A"/>
    <w:rsid w:val="002209DF"/>
    <w:rsid w:val="00220F20"/>
    <w:rsid w:val="00220F26"/>
    <w:rsid w:val="0022110B"/>
    <w:rsid w:val="00221356"/>
    <w:rsid w:val="00222080"/>
    <w:rsid w:val="002223B1"/>
    <w:rsid w:val="00222F55"/>
    <w:rsid w:val="002230F6"/>
    <w:rsid w:val="00223BE3"/>
    <w:rsid w:val="00223F98"/>
    <w:rsid w:val="0022443D"/>
    <w:rsid w:val="0022452C"/>
    <w:rsid w:val="00224F85"/>
    <w:rsid w:val="002251C4"/>
    <w:rsid w:val="002256F8"/>
    <w:rsid w:val="002257BD"/>
    <w:rsid w:val="00225A57"/>
    <w:rsid w:val="00225AEF"/>
    <w:rsid w:val="002263B1"/>
    <w:rsid w:val="00226E04"/>
    <w:rsid w:val="00227C26"/>
    <w:rsid w:val="00230101"/>
    <w:rsid w:val="002302E0"/>
    <w:rsid w:val="00230758"/>
    <w:rsid w:val="002307C4"/>
    <w:rsid w:val="00230985"/>
    <w:rsid w:val="002312CD"/>
    <w:rsid w:val="002312F5"/>
    <w:rsid w:val="00231A72"/>
    <w:rsid w:val="00231B01"/>
    <w:rsid w:val="00231F59"/>
    <w:rsid w:val="00232240"/>
    <w:rsid w:val="00232531"/>
    <w:rsid w:val="00232725"/>
    <w:rsid w:val="00232D2C"/>
    <w:rsid w:val="00232E9A"/>
    <w:rsid w:val="002337E9"/>
    <w:rsid w:val="00233FB1"/>
    <w:rsid w:val="00234127"/>
    <w:rsid w:val="0023419B"/>
    <w:rsid w:val="00234B1F"/>
    <w:rsid w:val="0023584F"/>
    <w:rsid w:val="002359D6"/>
    <w:rsid w:val="00235F21"/>
    <w:rsid w:val="00235F22"/>
    <w:rsid w:val="002360BC"/>
    <w:rsid w:val="002363EC"/>
    <w:rsid w:val="00236824"/>
    <w:rsid w:val="00237BE5"/>
    <w:rsid w:val="00237CD9"/>
    <w:rsid w:val="00240CA1"/>
    <w:rsid w:val="00240F8B"/>
    <w:rsid w:val="00241682"/>
    <w:rsid w:val="002418D0"/>
    <w:rsid w:val="00241D56"/>
    <w:rsid w:val="0024222C"/>
    <w:rsid w:val="0024293C"/>
    <w:rsid w:val="002430EF"/>
    <w:rsid w:val="00243158"/>
    <w:rsid w:val="00243664"/>
    <w:rsid w:val="00243A43"/>
    <w:rsid w:val="00243AAA"/>
    <w:rsid w:val="00243CAB"/>
    <w:rsid w:val="00243DD9"/>
    <w:rsid w:val="002443CA"/>
    <w:rsid w:val="00244754"/>
    <w:rsid w:val="002449D2"/>
    <w:rsid w:val="002457D1"/>
    <w:rsid w:val="00245A73"/>
    <w:rsid w:val="00246381"/>
    <w:rsid w:val="002464DF"/>
    <w:rsid w:val="00246A6B"/>
    <w:rsid w:val="00246A76"/>
    <w:rsid w:val="00246B90"/>
    <w:rsid w:val="0024722B"/>
    <w:rsid w:val="00247259"/>
    <w:rsid w:val="002509A6"/>
    <w:rsid w:val="002510CC"/>
    <w:rsid w:val="00251210"/>
    <w:rsid w:val="0025158B"/>
    <w:rsid w:val="00251AE3"/>
    <w:rsid w:val="0025216B"/>
    <w:rsid w:val="002523AF"/>
    <w:rsid w:val="00252581"/>
    <w:rsid w:val="00252710"/>
    <w:rsid w:val="0025375D"/>
    <w:rsid w:val="00253B28"/>
    <w:rsid w:val="0025466A"/>
    <w:rsid w:val="00254A03"/>
    <w:rsid w:val="00254A73"/>
    <w:rsid w:val="00254B2B"/>
    <w:rsid w:val="00254C56"/>
    <w:rsid w:val="00254CEE"/>
    <w:rsid w:val="002555C7"/>
    <w:rsid w:val="00255AAD"/>
    <w:rsid w:val="00255E9F"/>
    <w:rsid w:val="002561EB"/>
    <w:rsid w:val="0025685B"/>
    <w:rsid w:val="00256885"/>
    <w:rsid w:val="002570CE"/>
    <w:rsid w:val="00257359"/>
    <w:rsid w:val="002575F6"/>
    <w:rsid w:val="0025776D"/>
    <w:rsid w:val="002577A5"/>
    <w:rsid w:val="00257EB5"/>
    <w:rsid w:val="00257ECF"/>
    <w:rsid w:val="00260487"/>
    <w:rsid w:val="00260489"/>
    <w:rsid w:val="0026093C"/>
    <w:rsid w:val="00260948"/>
    <w:rsid w:val="00260F43"/>
    <w:rsid w:val="002613C0"/>
    <w:rsid w:val="0026169F"/>
    <w:rsid w:val="002617FD"/>
    <w:rsid w:val="00261883"/>
    <w:rsid w:val="00261BAC"/>
    <w:rsid w:val="00261E1D"/>
    <w:rsid w:val="00261F51"/>
    <w:rsid w:val="00262102"/>
    <w:rsid w:val="0026218D"/>
    <w:rsid w:val="00262641"/>
    <w:rsid w:val="00263601"/>
    <w:rsid w:val="002639C3"/>
    <w:rsid w:val="002639E5"/>
    <w:rsid w:val="00263BE4"/>
    <w:rsid w:val="002648EB"/>
    <w:rsid w:val="00265677"/>
    <w:rsid w:val="00266193"/>
    <w:rsid w:val="00266476"/>
    <w:rsid w:val="00267C16"/>
    <w:rsid w:val="00267DEE"/>
    <w:rsid w:val="00270022"/>
    <w:rsid w:val="00270251"/>
    <w:rsid w:val="00270278"/>
    <w:rsid w:val="00270705"/>
    <w:rsid w:val="0027082F"/>
    <w:rsid w:val="00270951"/>
    <w:rsid w:val="00270ACB"/>
    <w:rsid w:val="002712B8"/>
    <w:rsid w:val="002713CB"/>
    <w:rsid w:val="0027165F"/>
    <w:rsid w:val="00271A53"/>
    <w:rsid w:val="00271D9F"/>
    <w:rsid w:val="00271EB5"/>
    <w:rsid w:val="00272079"/>
    <w:rsid w:val="00272351"/>
    <w:rsid w:val="002726F0"/>
    <w:rsid w:val="00272702"/>
    <w:rsid w:val="0027368C"/>
    <w:rsid w:val="0027388F"/>
    <w:rsid w:val="00273899"/>
    <w:rsid w:val="00273984"/>
    <w:rsid w:val="00273E4A"/>
    <w:rsid w:val="00273FC1"/>
    <w:rsid w:val="002744BB"/>
    <w:rsid w:val="00274639"/>
    <w:rsid w:val="002748EE"/>
    <w:rsid w:val="00274C6D"/>
    <w:rsid w:val="002751FF"/>
    <w:rsid w:val="00275BAA"/>
    <w:rsid w:val="00276632"/>
    <w:rsid w:val="002766FF"/>
    <w:rsid w:val="00277112"/>
    <w:rsid w:val="00280856"/>
    <w:rsid w:val="00281432"/>
    <w:rsid w:val="002815D7"/>
    <w:rsid w:val="0028162A"/>
    <w:rsid w:val="0028221F"/>
    <w:rsid w:val="0028306D"/>
    <w:rsid w:val="0028324F"/>
    <w:rsid w:val="0028367E"/>
    <w:rsid w:val="002837F0"/>
    <w:rsid w:val="00283964"/>
    <w:rsid w:val="00283D88"/>
    <w:rsid w:val="00283EA7"/>
    <w:rsid w:val="00284627"/>
    <w:rsid w:val="00284D6D"/>
    <w:rsid w:val="002856D4"/>
    <w:rsid w:val="0028611F"/>
    <w:rsid w:val="002861F2"/>
    <w:rsid w:val="00287317"/>
    <w:rsid w:val="0029014A"/>
    <w:rsid w:val="0029034A"/>
    <w:rsid w:val="002905B2"/>
    <w:rsid w:val="002906A9"/>
    <w:rsid w:val="00290A7D"/>
    <w:rsid w:val="002919D6"/>
    <w:rsid w:val="00291B3E"/>
    <w:rsid w:val="00291D08"/>
    <w:rsid w:val="00292335"/>
    <w:rsid w:val="002926C6"/>
    <w:rsid w:val="002929E0"/>
    <w:rsid w:val="00292D5E"/>
    <w:rsid w:val="00293790"/>
    <w:rsid w:val="0029478E"/>
    <w:rsid w:val="00295348"/>
    <w:rsid w:val="002965A5"/>
    <w:rsid w:val="002965DC"/>
    <w:rsid w:val="00296D04"/>
    <w:rsid w:val="00296FAA"/>
    <w:rsid w:val="00297FF2"/>
    <w:rsid w:val="002A0238"/>
    <w:rsid w:val="002A0907"/>
    <w:rsid w:val="002A0C19"/>
    <w:rsid w:val="002A0D18"/>
    <w:rsid w:val="002A0E4D"/>
    <w:rsid w:val="002A0ED1"/>
    <w:rsid w:val="002A120F"/>
    <w:rsid w:val="002A1409"/>
    <w:rsid w:val="002A1EB5"/>
    <w:rsid w:val="002A21B6"/>
    <w:rsid w:val="002A2E16"/>
    <w:rsid w:val="002A2FD5"/>
    <w:rsid w:val="002A31E1"/>
    <w:rsid w:val="002A36F6"/>
    <w:rsid w:val="002A3815"/>
    <w:rsid w:val="002A39F9"/>
    <w:rsid w:val="002A3ABA"/>
    <w:rsid w:val="002A423C"/>
    <w:rsid w:val="002A45AB"/>
    <w:rsid w:val="002A460F"/>
    <w:rsid w:val="002A5A2A"/>
    <w:rsid w:val="002A61CE"/>
    <w:rsid w:val="002A629A"/>
    <w:rsid w:val="002A6670"/>
    <w:rsid w:val="002A6A52"/>
    <w:rsid w:val="002A6F55"/>
    <w:rsid w:val="002A70C5"/>
    <w:rsid w:val="002A73C2"/>
    <w:rsid w:val="002A7D5C"/>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55FA"/>
    <w:rsid w:val="002B5A30"/>
    <w:rsid w:val="002B626B"/>
    <w:rsid w:val="002B6DBF"/>
    <w:rsid w:val="002B6E26"/>
    <w:rsid w:val="002B717A"/>
    <w:rsid w:val="002B76C1"/>
    <w:rsid w:val="002B7766"/>
    <w:rsid w:val="002B7E81"/>
    <w:rsid w:val="002C083C"/>
    <w:rsid w:val="002C0BD3"/>
    <w:rsid w:val="002C0DDA"/>
    <w:rsid w:val="002C10D9"/>
    <w:rsid w:val="002C1287"/>
    <w:rsid w:val="002C21E7"/>
    <w:rsid w:val="002C3350"/>
    <w:rsid w:val="002C3411"/>
    <w:rsid w:val="002C3469"/>
    <w:rsid w:val="002C3A5F"/>
    <w:rsid w:val="002C40C9"/>
    <w:rsid w:val="002C462F"/>
    <w:rsid w:val="002C46A9"/>
    <w:rsid w:val="002C47D2"/>
    <w:rsid w:val="002C49B0"/>
    <w:rsid w:val="002C4CAD"/>
    <w:rsid w:val="002C4FE4"/>
    <w:rsid w:val="002C564D"/>
    <w:rsid w:val="002C5B8F"/>
    <w:rsid w:val="002C67DF"/>
    <w:rsid w:val="002C7609"/>
    <w:rsid w:val="002D0AE8"/>
    <w:rsid w:val="002D18EF"/>
    <w:rsid w:val="002D2145"/>
    <w:rsid w:val="002D21FD"/>
    <w:rsid w:val="002D2A08"/>
    <w:rsid w:val="002D3038"/>
    <w:rsid w:val="002D3076"/>
    <w:rsid w:val="002D3652"/>
    <w:rsid w:val="002D36D8"/>
    <w:rsid w:val="002D37D7"/>
    <w:rsid w:val="002D3ED8"/>
    <w:rsid w:val="002D49C1"/>
    <w:rsid w:val="002D52A5"/>
    <w:rsid w:val="002D5308"/>
    <w:rsid w:val="002D566E"/>
    <w:rsid w:val="002D5B9F"/>
    <w:rsid w:val="002D7347"/>
    <w:rsid w:val="002D739A"/>
    <w:rsid w:val="002D77D9"/>
    <w:rsid w:val="002D7B17"/>
    <w:rsid w:val="002E043F"/>
    <w:rsid w:val="002E1FD0"/>
    <w:rsid w:val="002E3C7B"/>
    <w:rsid w:val="002E4FD9"/>
    <w:rsid w:val="002E4FF0"/>
    <w:rsid w:val="002E6273"/>
    <w:rsid w:val="002E6BA9"/>
    <w:rsid w:val="002E7004"/>
    <w:rsid w:val="002E7D35"/>
    <w:rsid w:val="002F05A6"/>
    <w:rsid w:val="002F11D1"/>
    <w:rsid w:val="002F1C21"/>
    <w:rsid w:val="002F1C9D"/>
    <w:rsid w:val="002F1E7B"/>
    <w:rsid w:val="002F2E19"/>
    <w:rsid w:val="002F3313"/>
    <w:rsid w:val="002F4D0A"/>
    <w:rsid w:val="002F4E14"/>
    <w:rsid w:val="002F4F69"/>
    <w:rsid w:val="002F58B5"/>
    <w:rsid w:val="002F611B"/>
    <w:rsid w:val="002F6223"/>
    <w:rsid w:val="002F66FB"/>
    <w:rsid w:val="002F6BF0"/>
    <w:rsid w:val="002F6F01"/>
    <w:rsid w:val="002F79FB"/>
    <w:rsid w:val="002F7E40"/>
    <w:rsid w:val="003000F7"/>
    <w:rsid w:val="00300F9C"/>
    <w:rsid w:val="00301C2F"/>
    <w:rsid w:val="00302BD3"/>
    <w:rsid w:val="0030390D"/>
    <w:rsid w:val="003047B2"/>
    <w:rsid w:val="0030497B"/>
    <w:rsid w:val="00304EB8"/>
    <w:rsid w:val="00305100"/>
    <w:rsid w:val="00305368"/>
    <w:rsid w:val="00305F1F"/>
    <w:rsid w:val="00306181"/>
    <w:rsid w:val="0030626A"/>
    <w:rsid w:val="00306819"/>
    <w:rsid w:val="0030682B"/>
    <w:rsid w:val="003077DB"/>
    <w:rsid w:val="00307931"/>
    <w:rsid w:val="00307F7F"/>
    <w:rsid w:val="003100C8"/>
    <w:rsid w:val="00310A7D"/>
    <w:rsid w:val="003110FC"/>
    <w:rsid w:val="00311E01"/>
    <w:rsid w:val="00312AFD"/>
    <w:rsid w:val="00312D1B"/>
    <w:rsid w:val="003131B3"/>
    <w:rsid w:val="0031329E"/>
    <w:rsid w:val="0031356F"/>
    <w:rsid w:val="00313B19"/>
    <w:rsid w:val="00313B5B"/>
    <w:rsid w:val="00313FFF"/>
    <w:rsid w:val="003141C3"/>
    <w:rsid w:val="00314219"/>
    <w:rsid w:val="0031433C"/>
    <w:rsid w:val="0031435C"/>
    <w:rsid w:val="00314AD1"/>
    <w:rsid w:val="00314B2B"/>
    <w:rsid w:val="00314C65"/>
    <w:rsid w:val="0031530C"/>
    <w:rsid w:val="003155E0"/>
    <w:rsid w:val="00315CC7"/>
    <w:rsid w:val="003160EE"/>
    <w:rsid w:val="003169E7"/>
    <w:rsid w:val="00316E8C"/>
    <w:rsid w:val="003178C4"/>
    <w:rsid w:val="00317B93"/>
    <w:rsid w:val="00317BE4"/>
    <w:rsid w:val="00317E82"/>
    <w:rsid w:val="003206F3"/>
    <w:rsid w:val="00320B73"/>
    <w:rsid w:val="003210E7"/>
    <w:rsid w:val="003214B9"/>
    <w:rsid w:val="003221D4"/>
    <w:rsid w:val="00322B9C"/>
    <w:rsid w:val="00322E56"/>
    <w:rsid w:val="00322EFC"/>
    <w:rsid w:val="00323A4C"/>
    <w:rsid w:val="00323FB2"/>
    <w:rsid w:val="003244D8"/>
    <w:rsid w:val="00325732"/>
    <w:rsid w:val="00325805"/>
    <w:rsid w:val="0032592F"/>
    <w:rsid w:val="00326BAC"/>
    <w:rsid w:val="00330CAF"/>
    <w:rsid w:val="00330E5E"/>
    <w:rsid w:val="00330F21"/>
    <w:rsid w:val="0033182D"/>
    <w:rsid w:val="00331FCD"/>
    <w:rsid w:val="00332B0C"/>
    <w:rsid w:val="00332D89"/>
    <w:rsid w:val="00333CF9"/>
    <w:rsid w:val="00333E55"/>
    <w:rsid w:val="00334CAF"/>
    <w:rsid w:val="00334D57"/>
    <w:rsid w:val="00334E4B"/>
    <w:rsid w:val="003353D2"/>
    <w:rsid w:val="00335586"/>
    <w:rsid w:val="00335AB7"/>
    <w:rsid w:val="00335D3C"/>
    <w:rsid w:val="00336344"/>
    <w:rsid w:val="003365BE"/>
    <w:rsid w:val="003373C1"/>
    <w:rsid w:val="003379C7"/>
    <w:rsid w:val="00337CF7"/>
    <w:rsid w:val="00337F3A"/>
    <w:rsid w:val="00340405"/>
    <w:rsid w:val="00340D3E"/>
    <w:rsid w:val="00341FC7"/>
    <w:rsid w:val="003421D3"/>
    <w:rsid w:val="00343270"/>
    <w:rsid w:val="003437D8"/>
    <w:rsid w:val="00343A18"/>
    <w:rsid w:val="00343D9F"/>
    <w:rsid w:val="00344091"/>
    <w:rsid w:val="003445E6"/>
    <w:rsid w:val="00344BF4"/>
    <w:rsid w:val="00344EAA"/>
    <w:rsid w:val="00344EE2"/>
    <w:rsid w:val="00344F66"/>
    <w:rsid w:val="00345C05"/>
    <w:rsid w:val="00345DFE"/>
    <w:rsid w:val="00346626"/>
    <w:rsid w:val="003466EE"/>
    <w:rsid w:val="00346C65"/>
    <w:rsid w:val="003477F0"/>
    <w:rsid w:val="00347805"/>
    <w:rsid w:val="0034795B"/>
    <w:rsid w:val="00347A79"/>
    <w:rsid w:val="003501D5"/>
    <w:rsid w:val="003507CD"/>
    <w:rsid w:val="00350F33"/>
    <w:rsid w:val="003512FE"/>
    <w:rsid w:val="00351799"/>
    <w:rsid w:val="003520CF"/>
    <w:rsid w:val="003521BD"/>
    <w:rsid w:val="003528D4"/>
    <w:rsid w:val="00353391"/>
    <w:rsid w:val="00353C6A"/>
    <w:rsid w:val="00354144"/>
    <w:rsid w:val="00354E7C"/>
    <w:rsid w:val="003554E9"/>
    <w:rsid w:val="00355F78"/>
    <w:rsid w:val="00357775"/>
    <w:rsid w:val="003577F7"/>
    <w:rsid w:val="00357D08"/>
    <w:rsid w:val="00357FF5"/>
    <w:rsid w:val="0036000C"/>
    <w:rsid w:val="00360E6C"/>
    <w:rsid w:val="00360E8A"/>
    <w:rsid w:val="00360FF3"/>
    <w:rsid w:val="0036160D"/>
    <w:rsid w:val="00361C13"/>
    <w:rsid w:val="00361C8F"/>
    <w:rsid w:val="0036277D"/>
    <w:rsid w:val="003629AD"/>
    <w:rsid w:val="00362E20"/>
    <w:rsid w:val="003631CC"/>
    <w:rsid w:val="00363357"/>
    <w:rsid w:val="00364633"/>
    <w:rsid w:val="0036473F"/>
    <w:rsid w:val="00364ABC"/>
    <w:rsid w:val="0036625D"/>
    <w:rsid w:val="003664CA"/>
    <w:rsid w:val="00366612"/>
    <w:rsid w:val="00367515"/>
    <w:rsid w:val="00367D15"/>
    <w:rsid w:val="00370DD4"/>
    <w:rsid w:val="00370E87"/>
    <w:rsid w:val="003725D2"/>
    <w:rsid w:val="0037269D"/>
    <w:rsid w:val="00372E3C"/>
    <w:rsid w:val="00373341"/>
    <w:rsid w:val="003736F8"/>
    <w:rsid w:val="0037399B"/>
    <w:rsid w:val="00376369"/>
    <w:rsid w:val="00376FD7"/>
    <w:rsid w:val="00377CCD"/>
    <w:rsid w:val="00377EEC"/>
    <w:rsid w:val="00380060"/>
    <w:rsid w:val="00380DA5"/>
    <w:rsid w:val="00381A3A"/>
    <w:rsid w:val="00381D67"/>
    <w:rsid w:val="00381E05"/>
    <w:rsid w:val="0038239B"/>
    <w:rsid w:val="003824E5"/>
    <w:rsid w:val="00382778"/>
    <w:rsid w:val="00382A7D"/>
    <w:rsid w:val="00382B57"/>
    <w:rsid w:val="0038318B"/>
    <w:rsid w:val="00383BFA"/>
    <w:rsid w:val="00384024"/>
    <w:rsid w:val="00384663"/>
    <w:rsid w:val="00385200"/>
    <w:rsid w:val="003861CD"/>
    <w:rsid w:val="003862D8"/>
    <w:rsid w:val="00387308"/>
    <w:rsid w:val="003876C9"/>
    <w:rsid w:val="00387A05"/>
    <w:rsid w:val="00387FD1"/>
    <w:rsid w:val="00390926"/>
    <w:rsid w:val="00390C99"/>
    <w:rsid w:val="00390D0D"/>
    <w:rsid w:val="003914A1"/>
    <w:rsid w:val="00391B04"/>
    <w:rsid w:val="00391BE8"/>
    <w:rsid w:val="00391DE1"/>
    <w:rsid w:val="0039207A"/>
    <w:rsid w:val="003922AD"/>
    <w:rsid w:val="003929B5"/>
    <w:rsid w:val="00392D4F"/>
    <w:rsid w:val="003934AD"/>
    <w:rsid w:val="00393EAA"/>
    <w:rsid w:val="003945C3"/>
    <w:rsid w:val="003949F0"/>
    <w:rsid w:val="00395FCF"/>
    <w:rsid w:val="00396162"/>
    <w:rsid w:val="00396757"/>
    <w:rsid w:val="00396FBB"/>
    <w:rsid w:val="003973EB"/>
    <w:rsid w:val="00397CA1"/>
    <w:rsid w:val="00397CA4"/>
    <w:rsid w:val="00397D76"/>
    <w:rsid w:val="003A00F2"/>
    <w:rsid w:val="003A03E4"/>
    <w:rsid w:val="003A04C8"/>
    <w:rsid w:val="003A08AE"/>
    <w:rsid w:val="003A0E18"/>
    <w:rsid w:val="003A17B8"/>
    <w:rsid w:val="003A1A3B"/>
    <w:rsid w:val="003A23E4"/>
    <w:rsid w:val="003A4414"/>
    <w:rsid w:val="003A44C4"/>
    <w:rsid w:val="003A470D"/>
    <w:rsid w:val="003A49A3"/>
    <w:rsid w:val="003A4A8C"/>
    <w:rsid w:val="003A4C29"/>
    <w:rsid w:val="003A5216"/>
    <w:rsid w:val="003A553A"/>
    <w:rsid w:val="003A57D9"/>
    <w:rsid w:val="003A58EC"/>
    <w:rsid w:val="003A5D3A"/>
    <w:rsid w:val="003A5EC6"/>
    <w:rsid w:val="003A603C"/>
    <w:rsid w:val="003A68C8"/>
    <w:rsid w:val="003A6A52"/>
    <w:rsid w:val="003A6FE2"/>
    <w:rsid w:val="003A70C9"/>
    <w:rsid w:val="003A77B4"/>
    <w:rsid w:val="003A7D5E"/>
    <w:rsid w:val="003B0109"/>
    <w:rsid w:val="003B0329"/>
    <w:rsid w:val="003B0BFF"/>
    <w:rsid w:val="003B165C"/>
    <w:rsid w:val="003B1D66"/>
    <w:rsid w:val="003B3833"/>
    <w:rsid w:val="003B46AC"/>
    <w:rsid w:val="003B4A0F"/>
    <w:rsid w:val="003B4F59"/>
    <w:rsid w:val="003B54F3"/>
    <w:rsid w:val="003B5C4C"/>
    <w:rsid w:val="003B5E82"/>
    <w:rsid w:val="003C0257"/>
    <w:rsid w:val="003C0550"/>
    <w:rsid w:val="003C0D0F"/>
    <w:rsid w:val="003C1273"/>
    <w:rsid w:val="003C1515"/>
    <w:rsid w:val="003C16E4"/>
    <w:rsid w:val="003C1E02"/>
    <w:rsid w:val="003C258E"/>
    <w:rsid w:val="003C265A"/>
    <w:rsid w:val="003C2B85"/>
    <w:rsid w:val="003C2F6D"/>
    <w:rsid w:val="003C325E"/>
    <w:rsid w:val="003C3283"/>
    <w:rsid w:val="003C3D2C"/>
    <w:rsid w:val="003C47D2"/>
    <w:rsid w:val="003C4829"/>
    <w:rsid w:val="003C489C"/>
    <w:rsid w:val="003C4BA2"/>
    <w:rsid w:val="003C501D"/>
    <w:rsid w:val="003C53FE"/>
    <w:rsid w:val="003C5465"/>
    <w:rsid w:val="003C5760"/>
    <w:rsid w:val="003C57E4"/>
    <w:rsid w:val="003C5BEC"/>
    <w:rsid w:val="003C68E2"/>
    <w:rsid w:val="003C7354"/>
    <w:rsid w:val="003C73E4"/>
    <w:rsid w:val="003D0481"/>
    <w:rsid w:val="003D05F6"/>
    <w:rsid w:val="003D0825"/>
    <w:rsid w:val="003D0BA8"/>
    <w:rsid w:val="003D1A10"/>
    <w:rsid w:val="003D2069"/>
    <w:rsid w:val="003D24CF"/>
    <w:rsid w:val="003D2C35"/>
    <w:rsid w:val="003D3114"/>
    <w:rsid w:val="003D3354"/>
    <w:rsid w:val="003D371E"/>
    <w:rsid w:val="003D3822"/>
    <w:rsid w:val="003D3F83"/>
    <w:rsid w:val="003D5E56"/>
    <w:rsid w:val="003D5E7A"/>
    <w:rsid w:val="003D6C01"/>
    <w:rsid w:val="003D6C54"/>
    <w:rsid w:val="003D707B"/>
    <w:rsid w:val="003D72CA"/>
    <w:rsid w:val="003D754B"/>
    <w:rsid w:val="003D7775"/>
    <w:rsid w:val="003D77F1"/>
    <w:rsid w:val="003D7A42"/>
    <w:rsid w:val="003D7B71"/>
    <w:rsid w:val="003D7E7F"/>
    <w:rsid w:val="003E09E8"/>
    <w:rsid w:val="003E0AAF"/>
    <w:rsid w:val="003E0BC1"/>
    <w:rsid w:val="003E0FE1"/>
    <w:rsid w:val="003E1549"/>
    <w:rsid w:val="003E1ED6"/>
    <w:rsid w:val="003E31D5"/>
    <w:rsid w:val="003E3E9B"/>
    <w:rsid w:val="003E43B7"/>
    <w:rsid w:val="003E4E68"/>
    <w:rsid w:val="003E56D6"/>
    <w:rsid w:val="003E5743"/>
    <w:rsid w:val="003E61C9"/>
    <w:rsid w:val="003E633F"/>
    <w:rsid w:val="003E69D8"/>
    <w:rsid w:val="003E6AAD"/>
    <w:rsid w:val="003E6CC1"/>
    <w:rsid w:val="003E714C"/>
    <w:rsid w:val="003E7367"/>
    <w:rsid w:val="003E74F4"/>
    <w:rsid w:val="003E7A07"/>
    <w:rsid w:val="003E7C75"/>
    <w:rsid w:val="003E7D5F"/>
    <w:rsid w:val="003E7FF5"/>
    <w:rsid w:val="003F0758"/>
    <w:rsid w:val="003F0F7A"/>
    <w:rsid w:val="003F107F"/>
    <w:rsid w:val="003F1336"/>
    <w:rsid w:val="003F1455"/>
    <w:rsid w:val="003F1880"/>
    <w:rsid w:val="003F18B4"/>
    <w:rsid w:val="003F1AEB"/>
    <w:rsid w:val="003F1EA8"/>
    <w:rsid w:val="003F1FDD"/>
    <w:rsid w:val="003F223C"/>
    <w:rsid w:val="003F2B4F"/>
    <w:rsid w:val="003F2DC5"/>
    <w:rsid w:val="003F3E3E"/>
    <w:rsid w:val="003F4FBD"/>
    <w:rsid w:val="003F545A"/>
    <w:rsid w:val="003F5CC9"/>
    <w:rsid w:val="003F5E32"/>
    <w:rsid w:val="003F5E34"/>
    <w:rsid w:val="003F6035"/>
    <w:rsid w:val="003F661E"/>
    <w:rsid w:val="003F673A"/>
    <w:rsid w:val="003F6957"/>
    <w:rsid w:val="003F72BB"/>
    <w:rsid w:val="003F76D6"/>
    <w:rsid w:val="003F77DB"/>
    <w:rsid w:val="00400446"/>
    <w:rsid w:val="00400C87"/>
    <w:rsid w:val="00400F8B"/>
    <w:rsid w:val="004011B1"/>
    <w:rsid w:val="0040193C"/>
    <w:rsid w:val="00401A03"/>
    <w:rsid w:val="00401B26"/>
    <w:rsid w:val="00401C01"/>
    <w:rsid w:val="004023FA"/>
    <w:rsid w:val="004028EE"/>
    <w:rsid w:val="00402D1D"/>
    <w:rsid w:val="00403605"/>
    <w:rsid w:val="0040407D"/>
    <w:rsid w:val="00404616"/>
    <w:rsid w:val="00404E22"/>
    <w:rsid w:val="00405138"/>
    <w:rsid w:val="0040594F"/>
    <w:rsid w:val="00405EEC"/>
    <w:rsid w:val="0040619D"/>
    <w:rsid w:val="00406393"/>
    <w:rsid w:val="00406662"/>
    <w:rsid w:val="00406733"/>
    <w:rsid w:val="00406881"/>
    <w:rsid w:val="00406FC0"/>
    <w:rsid w:val="004107FD"/>
    <w:rsid w:val="00410A20"/>
    <w:rsid w:val="00410EB9"/>
    <w:rsid w:val="004119CE"/>
    <w:rsid w:val="00411FE7"/>
    <w:rsid w:val="0041270F"/>
    <w:rsid w:val="004133CC"/>
    <w:rsid w:val="00413562"/>
    <w:rsid w:val="004135D2"/>
    <w:rsid w:val="004135F7"/>
    <w:rsid w:val="00413708"/>
    <w:rsid w:val="00413916"/>
    <w:rsid w:val="00413CB9"/>
    <w:rsid w:val="00413DBF"/>
    <w:rsid w:val="004141C6"/>
    <w:rsid w:val="004141DE"/>
    <w:rsid w:val="004149E6"/>
    <w:rsid w:val="004149EB"/>
    <w:rsid w:val="00414D95"/>
    <w:rsid w:val="00415C59"/>
    <w:rsid w:val="004168FC"/>
    <w:rsid w:val="0041755A"/>
    <w:rsid w:val="00417D6C"/>
    <w:rsid w:val="004200AE"/>
    <w:rsid w:val="00420AA7"/>
    <w:rsid w:val="00420BBF"/>
    <w:rsid w:val="0042102C"/>
    <w:rsid w:val="00422070"/>
    <w:rsid w:val="00422B8D"/>
    <w:rsid w:val="00423346"/>
    <w:rsid w:val="0042367A"/>
    <w:rsid w:val="004239BE"/>
    <w:rsid w:val="00423C16"/>
    <w:rsid w:val="0042502A"/>
    <w:rsid w:val="00425378"/>
    <w:rsid w:val="00426308"/>
    <w:rsid w:val="004265A9"/>
    <w:rsid w:val="0042667C"/>
    <w:rsid w:val="004267A8"/>
    <w:rsid w:val="00426BC5"/>
    <w:rsid w:val="00426E1C"/>
    <w:rsid w:val="004272FF"/>
    <w:rsid w:val="00427907"/>
    <w:rsid w:val="00427CB0"/>
    <w:rsid w:val="00430517"/>
    <w:rsid w:val="00430C3C"/>
    <w:rsid w:val="00430EB8"/>
    <w:rsid w:val="0043167F"/>
    <w:rsid w:val="004319CF"/>
    <w:rsid w:val="004333CE"/>
    <w:rsid w:val="00433D88"/>
    <w:rsid w:val="0043406E"/>
    <w:rsid w:val="00434870"/>
    <w:rsid w:val="00435354"/>
    <w:rsid w:val="0043592A"/>
    <w:rsid w:val="00435FBE"/>
    <w:rsid w:val="0043605A"/>
    <w:rsid w:val="004372DC"/>
    <w:rsid w:val="00437570"/>
    <w:rsid w:val="004377DF"/>
    <w:rsid w:val="00437E59"/>
    <w:rsid w:val="00440809"/>
    <w:rsid w:val="00440817"/>
    <w:rsid w:val="00440A38"/>
    <w:rsid w:val="0044159D"/>
    <w:rsid w:val="00441BA4"/>
    <w:rsid w:val="004425DE"/>
    <w:rsid w:val="00442E0C"/>
    <w:rsid w:val="00443041"/>
    <w:rsid w:val="004432F4"/>
    <w:rsid w:val="00443C21"/>
    <w:rsid w:val="00443DEE"/>
    <w:rsid w:val="00443E2A"/>
    <w:rsid w:val="00444606"/>
    <w:rsid w:val="00444B49"/>
    <w:rsid w:val="00445172"/>
    <w:rsid w:val="00445267"/>
    <w:rsid w:val="00445575"/>
    <w:rsid w:val="00445998"/>
    <w:rsid w:val="00445C2A"/>
    <w:rsid w:val="00446891"/>
    <w:rsid w:val="004468C3"/>
    <w:rsid w:val="00446D2B"/>
    <w:rsid w:val="0044739E"/>
    <w:rsid w:val="00447E55"/>
    <w:rsid w:val="004501CD"/>
    <w:rsid w:val="004508BA"/>
    <w:rsid w:val="00450B7E"/>
    <w:rsid w:val="004510E9"/>
    <w:rsid w:val="004512B2"/>
    <w:rsid w:val="0045186C"/>
    <w:rsid w:val="00451CD2"/>
    <w:rsid w:val="00451D1F"/>
    <w:rsid w:val="00451EAC"/>
    <w:rsid w:val="00452300"/>
    <w:rsid w:val="00452725"/>
    <w:rsid w:val="00453126"/>
    <w:rsid w:val="0045332E"/>
    <w:rsid w:val="00453346"/>
    <w:rsid w:val="00453547"/>
    <w:rsid w:val="00453A2F"/>
    <w:rsid w:val="00453D21"/>
    <w:rsid w:val="00453FC8"/>
    <w:rsid w:val="004542DE"/>
    <w:rsid w:val="00454876"/>
    <w:rsid w:val="00454D3A"/>
    <w:rsid w:val="00455DA8"/>
    <w:rsid w:val="00456411"/>
    <w:rsid w:val="0045687D"/>
    <w:rsid w:val="00460691"/>
    <w:rsid w:val="00460B63"/>
    <w:rsid w:val="00460C13"/>
    <w:rsid w:val="00460DD2"/>
    <w:rsid w:val="00460E00"/>
    <w:rsid w:val="004619D2"/>
    <w:rsid w:val="004620F5"/>
    <w:rsid w:val="0046297A"/>
    <w:rsid w:val="00462AA5"/>
    <w:rsid w:val="00462D58"/>
    <w:rsid w:val="00462E74"/>
    <w:rsid w:val="00462F4D"/>
    <w:rsid w:val="004632CE"/>
    <w:rsid w:val="004633E8"/>
    <w:rsid w:val="00463477"/>
    <w:rsid w:val="0046362D"/>
    <w:rsid w:val="00463E2B"/>
    <w:rsid w:val="004647AB"/>
    <w:rsid w:val="00464AD0"/>
    <w:rsid w:val="00465053"/>
    <w:rsid w:val="004650DE"/>
    <w:rsid w:val="004650E4"/>
    <w:rsid w:val="00465157"/>
    <w:rsid w:val="004654C6"/>
    <w:rsid w:val="0046591A"/>
    <w:rsid w:val="00465FEF"/>
    <w:rsid w:val="00466637"/>
    <w:rsid w:val="004666AD"/>
    <w:rsid w:val="00466A1E"/>
    <w:rsid w:val="00466EA6"/>
    <w:rsid w:val="004675F7"/>
    <w:rsid w:val="00467E69"/>
    <w:rsid w:val="00470024"/>
    <w:rsid w:val="00470365"/>
    <w:rsid w:val="004706CE"/>
    <w:rsid w:val="00472323"/>
    <w:rsid w:val="004727AF"/>
    <w:rsid w:val="004727CF"/>
    <w:rsid w:val="0047291D"/>
    <w:rsid w:val="00473417"/>
    <w:rsid w:val="00473D85"/>
    <w:rsid w:val="00473EFC"/>
    <w:rsid w:val="004747D3"/>
    <w:rsid w:val="00474DA7"/>
    <w:rsid w:val="004751B5"/>
    <w:rsid w:val="00475207"/>
    <w:rsid w:val="00475A3F"/>
    <w:rsid w:val="00475D6D"/>
    <w:rsid w:val="00475E2D"/>
    <w:rsid w:val="00476178"/>
    <w:rsid w:val="004762D2"/>
    <w:rsid w:val="00476577"/>
    <w:rsid w:val="00476929"/>
    <w:rsid w:val="00477486"/>
    <w:rsid w:val="004774C2"/>
    <w:rsid w:val="00477B0B"/>
    <w:rsid w:val="0048073C"/>
    <w:rsid w:val="004811FD"/>
    <w:rsid w:val="00481AAA"/>
    <w:rsid w:val="00482002"/>
    <w:rsid w:val="00482643"/>
    <w:rsid w:val="00482DF3"/>
    <w:rsid w:val="00483E69"/>
    <w:rsid w:val="00483F1C"/>
    <w:rsid w:val="00483F90"/>
    <w:rsid w:val="004843C1"/>
    <w:rsid w:val="004843C6"/>
    <w:rsid w:val="00484626"/>
    <w:rsid w:val="004851AD"/>
    <w:rsid w:val="00485CAC"/>
    <w:rsid w:val="00485F22"/>
    <w:rsid w:val="004865BE"/>
    <w:rsid w:val="004866B0"/>
    <w:rsid w:val="004871F8"/>
    <w:rsid w:val="004875F8"/>
    <w:rsid w:val="004879D2"/>
    <w:rsid w:val="00487A10"/>
    <w:rsid w:val="00487CEF"/>
    <w:rsid w:val="004904E9"/>
    <w:rsid w:val="0049054E"/>
    <w:rsid w:val="0049065C"/>
    <w:rsid w:val="0049099A"/>
    <w:rsid w:val="00490CBA"/>
    <w:rsid w:val="00490E54"/>
    <w:rsid w:val="00490EF1"/>
    <w:rsid w:val="00491145"/>
    <w:rsid w:val="004917F2"/>
    <w:rsid w:val="00491B91"/>
    <w:rsid w:val="00491F3B"/>
    <w:rsid w:val="00491F42"/>
    <w:rsid w:val="00492595"/>
    <w:rsid w:val="004927A1"/>
    <w:rsid w:val="00493AAF"/>
    <w:rsid w:val="004940CA"/>
    <w:rsid w:val="004940D7"/>
    <w:rsid w:val="00494201"/>
    <w:rsid w:val="00494EE3"/>
    <w:rsid w:val="004954ED"/>
    <w:rsid w:val="00495915"/>
    <w:rsid w:val="004959C5"/>
    <w:rsid w:val="00495B34"/>
    <w:rsid w:val="0049602A"/>
    <w:rsid w:val="00496566"/>
    <w:rsid w:val="004970BC"/>
    <w:rsid w:val="0049768F"/>
    <w:rsid w:val="004A04B7"/>
    <w:rsid w:val="004A0791"/>
    <w:rsid w:val="004A0843"/>
    <w:rsid w:val="004A0848"/>
    <w:rsid w:val="004A096A"/>
    <w:rsid w:val="004A0C70"/>
    <w:rsid w:val="004A0E46"/>
    <w:rsid w:val="004A1082"/>
    <w:rsid w:val="004A1552"/>
    <w:rsid w:val="004A183D"/>
    <w:rsid w:val="004A2214"/>
    <w:rsid w:val="004A2F7C"/>
    <w:rsid w:val="004A4307"/>
    <w:rsid w:val="004A5A72"/>
    <w:rsid w:val="004A64F4"/>
    <w:rsid w:val="004A65D5"/>
    <w:rsid w:val="004A6628"/>
    <w:rsid w:val="004A6B7D"/>
    <w:rsid w:val="004A7156"/>
    <w:rsid w:val="004A723E"/>
    <w:rsid w:val="004A7E16"/>
    <w:rsid w:val="004B0288"/>
    <w:rsid w:val="004B0958"/>
    <w:rsid w:val="004B0B9A"/>
    <w:rsid w:val="004B0D43"/>
    <w:rsid w:val="004B0D72"/>
    <w:rsid w:val="004B0FD8"/>
    <w:rsid w:val="004B113C"/>
    <w:rsid w:val="004B151E"/>
    <w:rsid w:val="004B21B9"/>
    <w:rsid w:val="004B23CC"/>
    <w:rsid w:val="004B23DF"/>
    <w:rsid w:val="004B2DE3"/>
    <w:rsid w:val="004B2E42"/>
    <w:rsid w:val="004B303B"/>
    <w:rsid w:val="004B316D"/>
    <w:rsid w:val="004B4583"/>
    <w:rsid w:val="004B47FC"/>
    <w:rsid w:val="004B561B"/>
    <w:rsid w:val="004B5E77"/>
    <w:rsid w:val="004B6BFE"/>
    <w:rsid w:val="004B6D9F"/>
    <w:rsid w:val="004B6EAB"/>
    <w:rsid w:val="004B6F7B"/>
    <w:rsid w:val="004B7023"/>
    <w:rsid w:val="004B709F"/>
    <w:rsid w:val="004B7C60"/>
    <w:rsid w:val="004C08A8"/>
    <w:rsid w:val="004C1953"/>
    <w:rsid w:val="004C2AC8"/>
    <w:rsid w:val="004C3320"/>
    <w:rsid w:val="004C3547"/>
    <w:rsid w:val="004C3922"/>
    <w:rsid w:val="004C43AF"/>
    <w:rsid w:val="004C485A"/>
    <w:rsid w:val="004C48F8"/>
    <w:rsid w:val="004C4BB9"/>
    <w:rsid w:val="004C5460"/>
    <w:rsid w:val="004C5AA0"/>
    <w:rsid w:val="004C630C"/>
    <w:rsid w:val="004C65A1"/>
    <w:rsid w:val="004C68F3"/>
    <w:rsid w:val="004C6B62"/>
    <w:rsid w:val="004C71B2"/>
    <w:rsid w:val="004D0A0C"/>
    <w:rsid w:val="004D126C"/>
    <w:rsid w:val="004D1968"/>
    <w:rsid w:val="004D1B03"/>
    <w:rsid w:val="004D268C"/>
    <w:rsid w:val="004D2730"/>
    <w:rsid w:val="004D3172"/>
    <w:rsid w:val="004D4007"/>
    <w:rsid w:val="004D4636"/>
    <w:rsid w:val="004D4728"/>
    <w:rsid w:val="004D52EE"/>
    <w:rsid w:val="004D5327"/>
    <w:rsid w:val="004D576E"/>
    <w:rsid w:val="004D6C7F"/>
    <w:rsid w:val="004E0255"/>
    <w:rsid w:val="004E0EBC"/>
    <w:rsid w:val="004E16F3"/>
    <w:rsid w:val="004E187E"/>
    <w:rsid w:val="004E18E2"/>
    <w:rsid w:val="004E1E48"/>
    <w:rsid w:val="004E21D1"/>
    <w:rsid w:val="004E2499"/>
    <w:rsid w:val="004E29F0"/>
    <w:rsid w:val="004E378A"/>
    <w:rsid w:val="004E3A1E"/>
    <w:rsid w:val="004E4983"/>
    <w:rsid w:val="004E51FE"/>
    <w:rsid w:val="004E565A"/>
    <w:rsid w:val="004E5DC2"/>
    <w:rsid w:val="004E5ED4"/>
    <w:rsid w:val="004E6020"/>
    <w:rsid w:val="004E6525"/>
    <w:rsid w:val="004E6661"/>
    <w:rsid w:val="004E778F"/>
    <w:rsid w:val="004E7B38"/>
    <w:rsid w:val="004F057A"/>
    <w:rsid w:val="004F0988"/>
    <w:rsid w:val="004F0BFA"/>
    <w:rsid w:val="004F0CD4"/>
    <w:rsid w:val="004F0EEB"/>
    <w:rsid w:val="004F13D2"/>
    <w:rsid w:val="004F1C44"/>
    <w:rsid w:val="004F1F52"/>
    <w:rsid w:val="004F32B0"/>
    <w:rsid w:val="004F334F"/>
    <w:rsid w:val="004F39BD"/>
    <w:rsid w:val="004F3DED"/>
    <w:rsid w:val="004F56CE"/>
    <w:rsid w:val="004F6B67"/>
    <w:rsid w:val="004F7E6C"/>
    <w:rsid w:val="0050065B"/>
    <w:rsid w:val="00500C44"/>
    <w:rsid w:val="00500E0C"/>
    <w:rsid w:val="005010AE"/>
    <w:rsid w:val="005013D3"/>
    <w:rsid w:val="00501978"/>
    <w:rsid w:val="00502F72"/>
    <w:rsid w:val="00503194"/>
    <w:rsid w:val="005031FB"/>
    <w:rsid w:val="005040F6"/>
    <w:rsid w:val="005044A4"/>
    <w:rsid w:val="005054A5"/>
    <w:rsid w:val="00505E2D"/>
    <w:rsid w:val="00506628"/>
    <w:rsid w:val="00506E64"/>
    <w:rsid w:val="00506FC2"/>
    <w:rsid w:val="00507F5B"/>
    <w:rsid w:val="00510165"/>
    <w:rsid w:val="00510374"/>
    <w:rsid w:val="00510474"/>
    <w:rsid w:val="0051062B"/>
    <w:rsid w:val="00510A8D"/>
    <w:rsid w:val="00511950"/>
    <w:rsid w:val="00511968"/>
    <w:rsid w:val="00511BB9"/>
    <w:rsid w:val="00511EE0"/>
    <w:rsid w:val="00513368"/>
    <w:rsid w:val="00513C49"/>
    <w:rsid w:val="00513C76"/>
    <w:rsid w:val="00514320"/>
    <w:rsid w:val="00515106"/>
    <w:rsid w:val="00515C9B"/>
    <w:rsid w:val="00515E6F"/>
    <w:rsid w:val="00516039"/>
    <w:rsid w:val="00516B0F"/>
    <w:rsid w:val="00517781"/>
    <w:rsid w:val="005201E3"/>
    <w:rsid w:val="00520A1F"/>
    <w:rsid w:val="00520BD1"/>
    <w:rsid w:val="00521212"/>
    <w:rsid w:val="00521C29"/>
    <w:rsid w:val="00521D82"/>
    <w:rsid w:val="00522CF0"/>
    <w:rsid w:val="005233D4"/>
    <w:rsid w:val="005237D5"/>
    <w:rsid w:val="005244F4"/>
    <w:rsid w:val="00524CB3"/>
    <w:rsid w:val="00524F6A"/>
    <w:rsid w:val="005255BA"/>
    <w:rsid w:val="00525BD2"/>
    <w:rsid w:val="00526553"/>
    <w:rsid w:val="00526D25"/>
    <w:rsid w:val="00526F20"/>
    <w:rsid w:val="00527416"/>
    <w:rsid w:val="00527782"/>
    <w:rsid w:val="005277CA"/>
    <w:rsid w:val="005279C3"/>
    <w:rsid w:val="00527FE5"/>
    <w:rsid w:val="00530264"/>
    <w:rsid w:val="00531588"/>
    <w:rsid w:val="005320AA"/>
    <w:rsid w:val="005329AC"/>
    <w:rsid w:val="00532B8C"/>
    <w:rsid w:val="0053311D"/>
    <w:rsid w:val="005332DE"/>
    <w:rsid w:val="00534081"/>
    <w:rsid w:val="005342E1"/>
    <w:rsid w:val="005358A5"/>
    <w:rsid w:val="00535A91"/>
    <w:rsid w:val="00535E11"/>
    <w:rsid w:val="0053600E"/>
    <w:rsid w:val="005363CD"/>
    <w:rsid w:val="00536C74"/>
    <w:rsid w:val="00536D84"/>
    <w:rsid w:val="005378A8"/>
    <w:rsid w:val="005379BB"/>
    <w:rsid w:val="00537DE2"/>
    <w:rsid w:val="00537E7E"/>
    <w:rsid w:val="00537EE2"/>
    <w:rsid w:val="00540121"/>
    <w:rsid w:val="00540177"/>
    <w:rsid w:val="00540DF6"/>
    <w:rsid w:val="00540F71"/>
    <w:rsid w:val="00541205"/>
    <w:rsid w:val="00541289"/>
    <w:rsid w:val="00541367"/>
    <w:rsid w:val="0054143B"/>
    <w:rsid w:val="005414A6"/>
    <w:rsid w:val="0054175F"/>
    <w:rsid w:val="00541C5B"/>
    <w:rsid w:val="00542291"/>
    <w:rsid w:val="00542D25"/>
    <w:rsid w:val="00542E02"/>
    <w:rsid w:val="00542F23"/>
    <w:rsid w:val="005440F4"/>
    <w:rsid w:val="00544263"/>
    <w:rsid w:val="0054436B"/>
    <w:rsid w:val="00544657"/>
    <w:rsid w:val="00544835"/>
    <w:rsid w:val="0054544E"/>
    <w:rsid w:val="005456C1"/>
    <w:rsid w:val="00545C20"/>
    <w:rsid w:val="00545C7C"/>
    <w:rsid w:val="00546025"/>
    <w:rsid w:val="005460C2"/>
    <w:rsid w:val="005464C7"/>
    <w:rsid w:val="00546598"/>
    <w:rsid w:val="00546A46"/>
    <w:rsid w:val="00546AC2"/>
    <w:rsid w:val="005472E2"/>
    <w:rsid w:val="00550D6C"/>
    <w:rsid w:val="00551325"/>
    <w:rsid w:val="005514D5"/>
    <w:rsid w:val="00551B2E"/>
    <w:rsid w:val="00552487"/>
    <w:rsid w:val="0055274A"/>
    <w:rsid w:val="005527F8"/>
    <w:rsid w:val="005532D5"/>
    <w:rsid w:val="005546F9"/>
    <w:rsid w:val="00554C46"/>
    <w:rsid w:val="00556CD8"/>
    <w:rsid w:val="0055748C"/>
    <w:rsid w:val="00557648"/>
    <w:rsid w:val="0055768A"/>
    <w:rsid w:val="00557C07"/>
    <w:rsid w:val="00557CAA"/>
    <w:rsid w:val="00560607"/>
    <w:rsid w:val="00560650"/>
    <w:rsid w:val="00560E12"/>
    <w:rsid w:val="00561919"/>
    <w:rsid w:val="005619E2"/>
    <w:rsid w:val="00562292"/>
    <w:rsid w:val="005624BD"/>
    <w:rsid w:val="00562EF2"/>
    <w:rsid w:val="00562F18"/>
    <w:rsid w:val="00563151"/>
    <w:rsid w:val="005640F1"/>
    <w:rsid w:val="00564BE0"/>
    <w:rsid w:val="00564E59"/>
    <w:rsid w:val="00564EFB"/>
    <w:rsid w:val="00565D48"/>
    <w:rsid w:val="00566402"/>
    <w:rsid w:val="0056664A"/>
    <w:rsid w:val="005670F8"/>
    <w:rsid w:val="00567977"/>
    <w:rsid w:val="00567D95"/>
    <w:rsid w:val="0057015F"/>
    <w:rsid w:val="0057065D"/>
    <w:rsid w:val="00571179"/>
    <w:rsid w:val="005712D6"/>
    <w:rsid w:val="005712F6"/>
    <w:rsid w:val="00571597"/>
    <w:rsid w:val="005715A7"/>
    <w:rsid w:val="005719DF"/>
    <w:rsid w:val="00572438"/>
    <w:rsid w:val="005724B0"/>
    <w:rsid w:val="00572FA7"/>
    <w:rsid w:val="00572FCA"/>
    <w:rsid w:val="005732FC"/>
    <w:rsid w:val="00573928"/>
    <w:rsid w:val="00573D04"/>
    <w:rsid w:val="00573FB2"/>
    <w:rsid w:val="005748F2"/>
    <w:rsid w:val="00574E50"/>
    <w:rsid w:val="00574E78"/>
    <w:rsid w:val="00575411"/>
    <w:rsid w:val="005754A9"/>
    <w:rsid w:val="00575E94"/>
    <w:rsid w:val="00576586"/>
    <w:rsid w:val="00576781"/>
    <w:rsid w:val="00577194"/>
    <w:rsid w:val="0057724A"/>
    <w:rsid w:val="00580944"/>
    <w:rsid w:val="00580ACC"/>
    <w:rsid w:val="00580B10"/>
    <w:rsid w:val="0058146B"/>
    <w:rsid w:val="00582C8F"/>
    <w:rsid w:val="005851B3"/>
    <w:rsid w:val="00585570"/>
    <w:rsid w:val="00585ED6"/>
    <w:rsid w:val="00585EEE"/>
    <w:rsid w:val="0058610F"/>
    <w:rsid w:val="005863B0"/>
    <w:rsid w:val="00586EE4"/>
    <w:rsid w:val="00587417"/>
    <w:rsid w:val="005878DA"/>
    <w:rsid w:val="00587958"/>
    <w:rsid w:val="005900B9"/>
    <w:rsid w:val="0059059C"/>
    <w:rsid w:val="00590610"/>
    <w:rsid w:val="00590782"/>
    <w:rsid w:val="00590B71"/>
    <w:rsid w:val="00590F7D"/>
    <w:rsid w:val="005916C8"/>
    <w:rsid w:val="00591DCF"/>
    <w:rsid w:val="00592AA6"/>
    <w:rsid w:val="00593015"/>
    <w:rsid w:val="00593477"/>
    <w:rsid w:val="0059358D"/>
    <w:rsid w:val="0059382D"/>
    <w:rsid w:val="00593AE9"/>
    <w:rsid w:val="00594405"/>
    <w:rsid w:val="0059452F"/>
    <w:rsid w:val="005947BD"/>
    <w:rsid w:val="0059531A"/>
    <w:rsid w:val="005954E3"/>
    <w:rsid w:val="00595885"/>
    <w:rsid w:val="005958FF"/>
    <w:rsid w:val="00595B38"/>
    <w:rsid w:val="005962AE"/>
    <w:rsid w:val="005964EF"/>
    <w:rsid w:val="00596546"/>
    <w:rsid w:val="00596DEF"/>
    <w:rsid w:val="00597546"/>
    <w:rsid w:val="005976C6"/>
    <w:rsid w:val="0059786A"/>
    <w:rsid w:val="00597962"/>
    <w:rsid w:val="005A0D2A"/>
    <w:rsid w:val="005A132E"/>
    <w:rsid w:val="005A1600"/>
    <w:rsid w:val="005A16B5"/>
    <w:rsid w:val="005A19B3"/>
    <w:rsid w:val="005A23FC"/>
    <w:rsid w:val="005A241D"/>
    <w:rsid w:val="005A25B8"/>
    <w:rsid w:val="005A2686"/>
    <w:rsid w:val="005A289A"/>
    <w:rsid w:val="005A2EF9"/>
    <w:rsid w:val="005A45A4"/>
    <w:rsid w:val="005A5D3B"/>
    <w:rsid w:val="005A5DE5"/>
    <w:rsid w:val="005A6931"/>
    <w:rsid w:val="005A6B97"/>
    <w:rsid w:val="005A71BA"/>
    <w:rsid w:val="005A72B3"/>
    <w:rsid w:val="005A7384"/>
    <w:rsid w:val="005A7810"/>
    <w:rsid w:val="005A7C2E"/>
    <w:rsid w:val="005A7EC3"/>
    <w:rsid w:val="005A7EC8"/>
    <w:rsid w:val="005A7FF3"/>
    <w:rsid w:val="005B10D3"/>
    <w:rsid w:val="005B1277"/>
    <w:rsid w:val="005B12B8"/>
    <w:rsid w:val="005B1331"/>
    <w:rsid w:val="005B27A2"/>
    <w:rsid w:val="005B288C"/>
    <w:rsid w:val="005B28BD"/>
    <w:rsid w:val="005B2B7B"/>
    <w:rsid w:val="005B3228"/>
    <w:rsid w:val="005B329E"/>
    <w:rsid w:val="005B40B3"/>
    <w:rsid w:val="005B441C"/>
    <w:rsid w:val="005B4F37"/>
    <w:rsid w:val="005B5214"/>
    <w:rsid w:val="005B5554"/>
    <w:rsid w:val="005B6108"/>
    <w:rsid w:val="005B6374"/>
    <w:rsid w:val="005B69AC"/>
    <w:rsid w:val="005B6A8A"/>
    <w:rsid w:val="005B7319"/>
    <w:rsid w:val="005C0291"/>
    <w:rsid w:val="005C08E6"/>
    <w:rsid w:val="005C0E7B"/>
    <w:rsid w:val="005C135B"/>
    <w:rsid w:val="005C1F0E"/>
    <w:rsid w:val="005C2DD1"/>
    <w:rsid w:val="005C376C"/>
    <w:rsid w:val="005C3A60"/>
    <w:rsid w:val="005C3E31"/>
    <w:rsid w:val="005C4139"/>
    <w:rsid w:val="005C434D"/>
    <w:rsid w:val="005C4F27"/>
    <w:rsid w:val="005C5647"/>
    <w:rsid w:val="005C631D"/>
    <w:rsid w:val="005C6402"/>
    <w:rsid w:val="005C6418"/>
    <w:rsid w:val="005C654D"/>
    <w:rsid w:val="005C65B3"/>
    <w:rsid w:val="005C690F"/>
    <w:rsid w:val="005C6CEA"/>
    <w:rsid w:val="005C78D5"/>
    <w:rsid w:val="005C7911"/>
    <w:rsid w:val="005C7E37"/>
    <w:rsid w:val="005D0798"/>
    <w:rsid w:val="005D10AD"/>
    <w:rsid w:val="005D1501"/>
    <w:rsid w:val="005D17E7"/>
    <w:rsid w:val="005D186D"/>
    <w:rsid w:val="005D1B3A"/>
    <w:rsid w:val="005D2C2E"/>
    <w:rsid w:val="005D3109"/>
    <w:rsid w:val="005D365E"/>
    <w:rsid w:val="005D3740"/>
    <w:rsid w:val="005D4E47"/>
    <w:rsid w:val="005D52C7"/>
    <w:rsid w:val="005D5D66"/>
    <w:rsid w:val="005D6468"/>
    <w:rsid w:val="005D6E22"/>
    <w:rsid w:val="005D7082"/>
    <w:rsid w:val="005D7339"/>
    <w:rsid w:val="005E0406"/>
    <w:rsid w:val="005E04AE"/>
    <w:rsid w:val="005E0962"/>
    <w:rsid w:val="005E0C91"/>
    <w:rsid w:val="005E0DAB"/>
    <w:rsid w:val="005E104D"/>
    <w:rsid w:val="005E1DBF"/>
    <w:rsid w:val="005E20A3"/>
    <w:rsid w:val="005E2113"/>
    <w:rsid w:val="005E2363"/>
    <w:rsid w:val="005E27E8"/>
    <w:rsid w:val="005E2ECB"/>
    <w:rsid w:val="005E305E"/>
    <w:rsid w:val="005E3435"/>
    <w:rsid w:val="005E3599"/>
    <w:rsid w:val="005E3EEC"/>
    <w:rsid w:val="005E446B"/>
    <w:rsid w:val="005E4F06"/>
    <w:rsid w:val="005E5B30"/>
    <w:rsid w:val="005E6366"/>
    <w:rsid w:val="005E696F"/>
    <w:rsid w:val="005E6ACC"/>
    <w:rsid w:val="005E726E"/>
    <w:rsid w:val="005E7A99"/>
    <w:rsid w:val="005F001D"/>
    <w:rsid w:val="005F0CAB"/>
    <w:rsid w:val="005F0EA5"/>
    <w:rsid w:val="005F3787"/>
    <w:rsid w:val="005F3837"/>
    <w:rsid w:val="005F3899"/>
    <w:rsid w:val="005F3E58"/>
    <w:rsid w:val="005F4040"/>
    <w:rsid w:val="005F4FE9"/>
    <w:rsid w:val="005F53A8"/>
    <w:rsid w:val="005F62E4"/>
    <w:rsid w:val="005F69C4"/>
    <w:rsid w:val="005F6D4E"/>
    <w:rsid w:val="005F771C"/>
    <w:rsid w:val="005F794B"/>
    <w:rsid w:val="005F7AB6"/>
    <w:rsid w:val="005F7C8C"/>
    <w:rsid w:val="00600313"/>
    <w:rsid w:val="00600518"/>
    <w:rsid w:val="00600960"/>
    <w:rsid w:val="00600C2A"/>
    <w:rsid w:val="00601A1C"/>
    <w:rsid w:val="00601CAD"/>
    <w:rsid w:val="00601CC7"/>
    <w:rsid w:val="00602634"/>
    <w:rsid w:val="00602C4B"/>
    <w:rsid w:val="00602FCD"/>
    <w:rsid w:val="006037A4"/>
    <w:rsid w:val="00604B67"/>
    <w:rsid w:val="00604FA2"/>
    <w:rsid w:val="0060585F"/>
    <w:rsid w:val="00605908"/>
    <w:rsid w:val="006066E1"/>
    <w:rsid w:val="006067C0"/>
    <w:rsid w:val="0060696A"/>
    <w:rsid w:val="00606F43"/>
    <w:rsid w:val="00607534"/>
    <w:rsid w:val="0060779D"/>
    <w:rsid w:val="006078B4"/>
    <w:rsid w:val="00607A94"/>
    <w:rsid w:val="006100A5"/>
    <w:rsid w:val="006110CF"/>
    <w:rsid w:val="00611A03"/>
    <w:rsid w:val="00611A05"/>
    <w:rsid w:val="0061276E"/>
    <w:rsid w:val="00612C93"/>
    <w:rsid w:val="0061380A"/>
    <w:rsid w:val="00613EBE"/>
    <w:rsid w:val="00614338"/>
    <w:rsid w:val="00614748"/>
    <w:rsid w:val="00614792"/>
    <w:rsid w:val="00614B55"/>
    <w:rsid w:val="0061537D"/>
    <w:rsid w:val="00615D41"/>
    <w:rsid w:val="00616283"/>
    <w:rsid w:val="00616794"/>
    <w:rsid w:val="0062047D"/>
    <w:rsid w:val="0062087F"/>
    <w:rsid w:val="00620F4C"/>
    <w:rsid w:val="00621129"/>
    <w:rsid w:val="0062130E"/>
    <w:rsid w:val="00621F53"/>
    <w:rsid w:val="00622A15"/>
    <w:rsid w:val="00622B29"/>
    <w:rsid w:val="00623263"/>
    <w:rsid w:val="0062378E"/>
    <w:rsid w:val="006240EC"/>
    <w:rsid w:val="00624820"/>
    <w:rsid w:val="00624D5A"/>
    <w:rsid w:val="00624FA9"/>
    <w:rsid w:val="00625263"/>
    <w:rsid w:val="006253BB"/>
    <w:rsid w:val="006258E6"/>
    <w:rsid w:val="00625FC9"/>
    <w:rsid w:val="006262CB"/>
    <w:rsid w:val="006270A7"/>
    <w:rsid w:val="00627678"/>
    <w:rsid w:val="00627A11"/>
    <w:rsid w:val="00627BC4"/>
    <w:rsid w:val="006305C7"/>
    <w:rsid w:val="00630AF8"/>
    <w:rsid w:val="006314FD"/>
    <w:rsid w:val="00631792"/>
    <w:rsid w:val="00631F4D"/>
    <w:rsid w:val="006333B4"/>
    <w:rsid w:val="006333F9"/>
    <w:rsid w:val="006335E8"/>
    <w:rsid w:val="0063432F"/>
    <w:rsid w:val="006344A8"/>
    <w:rsid w:val="00634654"/>
    <w:rsid w:val="006346E6"/>
    <w:rsid w:val="00634BF8"/>
    <w:rsid w:val="006353F6"/>
    <w:rsid w:val="006357B4"/>
    <w:rsid w:val="0063584B"/>
    <w:rsid w:val="006358F0"/>
    <w:rsid w:val="00635EDD"/>
    <w:rsid w:val="0063659A"/>
    <w:rsid w:val="006400C3"/>
    <w:rsid w:val="00640547"/>
    <w:rsid w:val="0064090B"/>
    <w:rsid w:val="006415FD"/>
    <w:rsid w:val="0064189D"/>
    <w:rsid w:val="00641FD0"/>
    <w:rsid w:val="00642955"/>
    <w:rsid w:val="00642F5F"/>
    <w:rsid w:val="00643B60"/>
    <w:rsid w:val="00643BE9"/>
    <w:rsid w:val="006442D5"/>
    <w:rsid w:val="00644430"/>
    <w:rsid w:val="00644499"/>
    <w:rsid w:val="006449F0"/>
    <w:rsid w:val="006453DB"/>
    <w:rsid w:val="00645810"/>
    <w:rsid w:val="00645F9A"/>
    <w:rsid w:val="00646B96"/>
    <w:rsid w:val="00646D74"/>
    <w:rsid w:val="006473D8"/>
    <w:rsid w:val="00647C4D"/>
    <w:rsid w:val="0065002F"/>
    <w:rsid w:val="006500EF"/>
    <w:rsid w:val="00650526"/>
    <w:rsid w:val="00651796"/>
    <w:rsid w:val="00652F72"/>
    <w:rsid w:val="0065329C"/>
    <w:rsid w:val="006533BF"/>
    <w:rsid w:val="006534A4"/>
    <w:rsid w:val="00653BD1"/>
    <w:rsid w:val="00653EC2"/>
    <w:rsid w:val="0065426E"/>
    <w:rsid w:val="00654C96"/>
    <w:rsid w:val="00655F3E"/>
    <w:rsid w:val="00656113"/>
    <w:rsid w:val="00656755"/>
    <w:rsid w:val="00656FB2"/>
    <w:rsid w:val="0065763F"/>
    <w:rsid w:val="00657A45"/>
    <w:rsid w:val="00657B6A"/>
    <w:rsid w:val="00657B8F"/>
    <w:rsid w:val="00657E17"/>
    <w:rsid w:val="00657E86"/>
    <w:rsid w:val="0066042A"/>
    <w:rsid w:val="00660528"/>
    <w:rsid w:val="006609E7"/>
    <w:rsid w:val="00660A89"/>
    <w:rsid w:val="00661085"/>
    <w:rsid w:val="006612A4"/>
    <w:rsid w:val="00661367"/>
    <w:rsid w:val="00661463"/>
    <w:rsid w:val="00662306"/>
    <w:rsid w:val="00662F7A"/>
    <w:rsid w:val="00663E57"/>
    <w:rsid w:val="0066430C"/>
    <w:rsid w:val="00664EB8"/>
    <w:rsid w:val="00665EDB"/>
    <w:rsid w:val="00666417"/>
    <w:rsid w:val="0066688A"/>
    <w:rsid w:val="00666B4E"/>
    <w:rsid w:val="00666D4E"/>
    <w:rsid w:val="00667D0E"/>
    <w:rsid w:val="00667F81"/>
    <w:rsid w:val="00670BE9"/>
    <w:rsid w:val="00671449"/>
    <w:rsid w:val="00672F91"/>
    <w:rsid w:val="00673083"/>
    <w:rsid w:val="00673217"/>
    <w:rsid w:val="0067329E"/>
    <w:rsid w:val="006733D3"/>
    <w:rsid w:val="006736DF"/>
    <w:rsid w:val="006737A6"/>
    <w:rsid w:val="006737DA"/>
    <w:rsid w:val="00673CF2"/>
    <w:rsid w:val="00673F9F"/>
    <w:rsid w:val="00674192"/>
    <w:rsid w:val="00674CE5"/>
    <w:rsid w:val="00674DB7"/>
    <w:rsid w:val="0067578C"/>
    <w:rsid w:val="00675B96"/>
    <w:rsid w:val="00675FA4"/>
    <w:rsid w:val="006768B9"/>
    <w:rsid w:val="00676A18"/>
    <w:rsid w:val="00676D62"/>
    <w:rsid w:val="00677012"/>
    <w:rsid w:val="006770DA"/>
    <w:rsid w:val="006773EB"/>
    <w:rsid w:val="00677683"/>
    <w:rsid w:val="00677701"/>
    <w:rsid w:val="00677A20"/>
    <w:rsid w:val="00680449"/>
    <w:rsid w:val="0068063D"/>
    <w:rsid w:val="00680B85"/>
    <w:rsid w:val="00680DD5"/>
    <w:rsid w:val="00680FB0"/>
    <w:rsid w:val="00681556"/>
    <w:rsid w:val="0068157B"/>
    <w:rsid w:val="006824D9"/>
    <w:rsid w:val="00682721"/>
    <w:rsid w:val="00682E4A"/>
    <w:rsid w:val="00682EB2"/>
    <w:rsid w:val="00682F7D"/>
    <w:rsid w:val="00683105"/>
    <w:rsid w:val="00683701"/>
    <w:rsid w:val="00683AAF"/>
    <w:rsid w:val="00683E58"/>
    <w:rsid w:val="00683F5C"/>
    <w:rsid w:val="006845AC"/>
    <w:rsid w:val="0068494A"/>
    <w:rsid w:val="00684B4A"/>
    <w:rsid w:val="00685696"/>
    <w:rsid w:val="00685725"/>
    <w:rsid w:val="0068578C"/>
    <w:rsid w:val="0068598E"/>
    <w:rsid w:val="00685AE7"/>
    <w:rsid w:val="00686342"/>
    <w:rsid w:val="006863F5"/>
    <w:rsid w:val="006871AD"/>
    <w:rsid w:val="00687245"/>
    <w:rsid w:val="006879A8"/>
    <w:rsid w:val="00687C10"/>
    <w:rsid w:val="0069044A"/>
    <w:rsid w:val="0069044E"/>
    <w:rsid w:val="0069093C"/>
    <w:rsid w:val="0069161D"/>
    <w:rsid w:val="00691BB7"/>
    <w:rsid w:val="00692601"/>
    <w:rsid w:val="00692731"/>
    <w:rsid w:val="006928F4"/>
    <w:rsid w:val="00692A36"/>
    <w:rsid w:val="00692BF1"/>
    <w:rsid w:val="00693555"/>
    <w:rsid w:val="006935A8"/>
    <w:rsid w:val="00693692"/>
    <w:rsid w:val="006937A0"/>
    <w:rsid w:val="006939F4"/>
    <w:rsid w:val="00693B58"/>
    <w:rsid w:val="00693C7C"/>
    <w:rsid w:val="00693C98"/>
    <w:rsid w:val="00693DA5"/>
    <w:rsid w:val="00693FC0"/>
    <w:rsid w:val="006942CF"/>
    <w:rsid w:val="006946B2"/>
    <w:rsid w:val="00694E55"/>
    <w:rsid w:val="00695910"/>
    <w:rsid w:val="00695E89"/>
    <w:rsid w:val="00697F78"/>
    <w:rsid w:val="006A01D5"/>
    <w:rsid w:val="006A02CB"/>
    <w:rsid w:val="006A0691"/>
    <w:rsid w:val="006A0AC7"/>
    <w:rsid w:val="006A21E2"/>
    <w:rsid w:val="006A2296"/>
    <w:rsid w:val="006A256E"/>
    <w:rsid w:val="006A30DE"/>
    <w:rsid w:val="006A32AC"/>
    <w:rsid w:val="006A3432"/>
    <w:rsid w:val="006A3B49"/>
    <w:rsid w:val="006A3EA0"/>
    <w:rsid w:val="006A4158"/>
    <w:rsid w:val="006A4BEF"/>
    <w:rsid w:val="006A4CC2"/>
    <w:rsid w:val="006A5672"/>
    <w:rsid w:val="006A5E4A"/>
    <w:rsid w:val="006A7232"/>
    <w:rsid w:val="006A739B"/>
    <w:rsid w:val="006A77D4"/>
    <w:rsid w:val="006B063F"/>
    <w:rsid w:val="006B065E"/>
    <w:rsid w:val="006B08B6"/>
    <w:rsid w:val="006B1380"/>
    <w:rsid w:val="006B27D6"/>
    <w:rsid w:val="006B2DF7"/>
    <w:rsid w:val="006B33CD"/>
    <w:rsid w:val="006B3739"/>
    <w:rsid w:val="006B41A3"/>
    <w:rsid w:val="006B41B8"/>
    <w:rsid w:val="006B4220"/>
    <w:rsid w:val="006B50DF"/>
    <w:rsid w:val="006B61A9"/>
    <w:rsid w:val="006B7889"/>
    <w:rsid w:val="006C033C"/>
    <w:rsid w:val="006C0E17"/>
    <w:rsid w:val="006C0E81"/>
    <w:rsid w:val="006C1C0D"/>
    <w:rsid w:val="006C23BA"/>
    <w:rsid w:val="006C2494"/>
    <w:rsid w:val="006C295D"/>
    <w:rsid w:val="006C30DD"/>
    <w:rsid w:val="006C3421"/>
    <w:rsid w:val="006C348A"/>
    <w:rsid w:val="006C3F5F"/>
    <w:rsid w:val="006C433B"/>
    <w:rsid w:val="006C57F8"/>
    <w:rsid w:val="006C62FF"/>
    <w:rsid w:val="006C69F3"/>
    <w:rsid w:val="006C6F03"/>
    <w:rsid w:val="006C70A5"/>
    <w:rsid w:val="006C73DC"/>
    <w:rsid w:val="006D03D8"/>
    <w:rsid w:val="006D095C"/>
    <w:rsid w:val="006D0B63"/>
    <w:rsid w:val="006D15FF"/>
    <w:rsid w:val="006D1B0E"/>
    <w:rsid w:val="006D1E2D"/>
    <w:rsid w:val="006D26AA"/>
    <w:rsid w:val="006D2B81"/>
    <w:rsid w:val="006D2C82"/>
    <w:rsid w:val="006D3374"/>
    <w:rsid w:val="006D3877"/>
    <w:rsid w:val="006D3A98"/>
    <w:rsid w:val="006D567F"/>
    <w:rsid w:val="006D580F"/>
    <w:rsid w:val="006D5AD4"/>
    <w:rsid w:val="006D62BF"/>
    <w:rsid w:val="006D6317"/>
    <w:rsid w:val="006D65B3"/>
    <w:rsid w:val="006D660D"/>
    <w:rsid w:val="006D69E8"/>
    <w:rsid w:val="006D7190"/>
    <w:rsid w:val="006D72D1"/>
    <w:rsid w:val="006D7CCD"/>
    <w:rsid w:val="006E0E8D"/>
    <w:rsid w:val="006E1ED7"/>
    <w:rsid w:val="006E22D7"/>
    <w:rsid w:val="006E3F07"/>
    <w:rsid w:val="006E41A1"/>
    <w:rsid w:val="006E47A5"/>
    <w:rsid w:val="006E4A97"/>
    <w:rsid w:val="006E56B8"/>
    <w:rsid w:val="006E57F4"/>
    <w:rsid w:val="006E6033"/>
    <w:rsid w:val="006E618F"/>
    <w:rsid w:val="006E6903"/>
    <w:rsid w:val="006E6FDC"/>
    <w:rsid w:val="006E7A66"/>
    <w:rsid w:val="006F0762"/>
    <w:rsid w:val="006F082D"/>
    <w:rsid w:val="006F0DFF"/>
    <w:rsid w:val="006F1186"/>
    <w:rsid w:val="006F1783"/>
    <w:rsid w:val="006F1BC7"/>
    <w:rsid w:val="006F2440"/>
    <w:rsid w:val="006F2B9B"/>
    <w:rsid w:val="006F34B8"/>
    <w:rsid w:val="006F34CC"/>
    <w:rsid w:val="006F3CC9"/>
    <w:rsid w:val="006F400E"/>
    <w:rsid w:val="006F4242"/>
    <w:rsid w:val="006F4493"/>
    <w:rsid w:val="006F4E07"/>
    <w:rsid w:val="006F576A"/>
    <w:rsid w:val="006F5812"/>
    <w:rsid w:val="006F5B6A"/>
    <w:rsid w:val="006F6461"/>
    <w:rsid w:val="006F6599"/>
    <w:rsid w:val="006F6DD2"/>
    <w:rsid w:val="006F7020"/>
    <w:rsid w:val="006F70FB"/>
    <w:rsid w:val="006F7B49"/>
    <w:rsid w:val="006F7BA8"/>
    <w:rsid w:val="006F7CC1"/>
    <w:rsid w:val="00700206"/>
    <w:rsid w:val="00702342"/>
    <w:rsid w:val="0070252C"/>
    <w:rsid w:val="00702CFB"/>
    <w:rsid w:val="00703451"/>
    <w:rsid w:val="007035BA"/>
    <w:rsid w:val="00703923"/>
    <w:rsid w:val="007039B9"/>
    <w:rsid w:val="00703D20"/>
    <w:rsid w:val="00703E74"/>
    <w:rsid w:val="00704B5A"/>
    <w:rsid w:val="00704B7B"/>
    <w:rsid w:val="00704B9D"/>
    <w:rsid w:val="00704BC6"/>
    <w:rsid w:val="0070542F"/>
    <w:rsid w:val="00705925"/>
    <w:rsid w:val="00705A69"/>
    <w:rsid w:val="00705FF0"/>
    <w:rsid w:val="0070616F"/>
    <w:rsid w:val="00706853"/>
    <w:rsid w:val="00706CB1"/>
    <w:rsid w:val="00706CC3"/>
    <w:rsid w:val="00707044"/>
    <w:rsid w:val="007074C5"/>
    <w:rsid w:val="00707D95"/>
    <w:rsid w:val="0071035B"/>
    <w:rsid w:val="00710A66"/>
    <w:rsid w:val="00710BEC"/>
    <w:rsid w:val="00710EDD"/>
    <w:rsid w:val="00711037"/>
    <w:rsid w:val="007110E0"/>
    <w:rsid w:val="00712AFC"/>
    <w:rsid w:val="007137C2"/>
    <w:rsid w:val="00713D11"/>
    <w:rsid w:val="007142E7"/>
    <w:rsid w:val="00715CCA"/>
    <w:rsid w:val="00715E17"/>
    <w:rsid w:val="0071609A"/>
    <w:rsid w:val="00716572"/>
    <w:rsid w:val="00716BD9"/>
    <w:rsid w:val="00716F6F"/>
    <w:rsid w:val="007170C7"/>
    <w:rsid w:val="00717885"/>
    <w:rsid w:val="00717C29"/>
    <w:rsid w:val="007217EA"/>
    <w:rsid w:val="00721BBB"/>
    <w:rsid w:val="00721F18"/>
    <w:rsid w:val="00722175"/>
    <w:rsid w:val="007222DC"/>
    <w:rsid w:val="0072388B"/>
    <w:rsid w:val="007238C0"/>
    <w:rsid w:val="00723A5F"/>
    <w:rsid w:val="0072496C"/>
    <w:rsid w:val="00724A11"/>
    <w:rsid w:val="007257E8"/>
    <w:rsid w:val="00725B96"/>
    <w:rsid w:val="00725DB9"/>
    <w:rsid w:val="0072601E"/>
    <w:rsid w:val="00726091"/>
    <w:rsid w:val="007264F8"/>
    <w:rsid w:val="00727530"/>
    <w:rsid w:val="0073032E"/>
    <w:rsid w:val="007305C9"/>
    <w:rsid w:val="00730B59"/>
    <w:rsid w:val="00730BDF"/>
    <w:rsid w:val="00730D61"/>
    <w:rsid w:val="007313E2"/>
    <w:rsid w:val="00731504"/>
    <w:rsid w:val="0073216D"/>
    <w:rsid w:val="007321F8"/>
    <w:rsid w:val="00732C39"/>
    <w:rsid w:val="00732C90"/>
    <w:rsid w:val="00733138"/>
    <w:rsid w:val="00733490"/>
    <w:rsid w:val="007339B2"/>
    <w:rsid w:val="00733CF3"/>
    <w:rsid w:val="00733DEA"/>
    <w:rsid w:val="00733F47"/>
    <w:rsid w:val="00734236"/>
    <w:rsid w:val="00734A65"/>
    <w:rsid w:val="00734C51"/>
    <w:rsid w:val="00734CD0"/>
    <w:rsid w:val="007357C8"/>
    <w:rsid w:val="0073606E"/>
    <w:rsid w:val="00736656"/>
    <w:rsid w:val="00736681"/>
    <w:rsid w:val="00736A13"/>
    <w:rsid w:val="00736F38"/>
    <w:rsid w:val="00737599"/>
    <w:rsid w:val="007379BF"/>
    <w:rsid w:val="007408EB"/>
    <w:rsid w:val="00740976"/>
    <w:rsid w:val="00740D01"/>
    <w:rsid w:val="00741229"/>
    <w:rsid w:val="007413DE"/>
    <w:rsid w:val="007414DB"/>
    <w:rsid w:val="00742322"/>
    <w:rsid w:val="0074265E"/>
    <w:rsid w:val="0074319B"/>
    <w:rsid w:val="0074342F"/>
    <w:rsid w:val="00743858"/>
    <w:rsid w:val="00743985"/>
    <w:rsid w:val="00743AA1"/>
    <w:rsid w:val="00743B16"/>
    <w:rsid w:val="00743B6A"/>
    <w:rsid w:val="00744BDC"/>
    <w:rsid w:val="00745375"/>
    <w:rsid w:val="007453A7"/>
    <w:rsid w:val="007459B2"/>
    <w:rsid w:val="00745CA9"/>
    <w:rsid w:val="00745FEB"/>
    <w:rsid w:val="007463BC"/>
    <w:rsid w:val="00746ECC"/>
    <w:rsid w:val="00747809"/>
    <w:rsid w:val="00747FF8"/>
    <w:rsid w:val="007503D1"/>
    <w:rsid w:val="00750482"/>
    <w:rsid w:val="00750565"/>
    <w:rsid w:val="00750717"/>
    <w:rsid w:val="00751470"/>
    <w:rsid w:val="00751521"/>
    <w:rsid w:val="00752300"/>
    <w:rsid w:val="00752309"/>
    <w:rsid w:val="00752D7F"/>
    <w:rsid w:val="00755315"/>
    <w:rsid w:val="0075538A"/>
    <w:rsid w:val="00755B87"/>
    <w:rsid w:val="00755BE0"/>
    <w:rsid w:val="00756E0B"/>
    <w:rsid w:val="0075786E"/>
    <w:rsid w:val="00760496"/>
    <w:rsid w:val="00761040"/>
    <w:rsid w:val="0076139A"/>
    <w:rsid w:val="007619CB"/>
    <w:rsid w:val="00761C4F"/>
    <w:rsid w:val="0076250B"/>
    <w:rsid w:val="0076262D"/>
    <w:rsid w:val="00762664"/>
    <w:rsid w:val="007629CB"/>
    <w:rsid w:val="00763B3F"/>
    <w:rsid w:val="00763BE4"/>
    <w:rsid w:val="00764987"/>
    <w:rsid w:val="00764C75"/>
    <w:rsid w:val="00765A78"/>
    <w:rsid w:val="00765D21"/>
    <w:rsid w:val="00765F13"/>
    <w:rsid w:val="00765FDA"/>
    <w:rsid w:val="00766113"/>
    <w:rsid w:val="00766334"/>
    <w:rsid w:val="00766B1F"/>
    <w:rsid w:val="00767285"/>
    <w:rsid w:val="00767934"/>
    <w:rsid w:val="00770335"/>
    <w:rsid w:val="00770342"/>
    <w:rsid w:val="00771D88"/>
    <w:rsid w:val="00771E97"/>
    <w:rsid w:val="00772308"/>
    <w:rsid w:val="007724BE"/>
    <w:rsid w:val="007724FE"/>
    <w:rsid w:val="007725B5"/>
    <w:rsid w:val="007725D5"/>
    <w:rsid w:val="007726F2"/>
    <w:rsid w:val="00772745"/>
    <w:rsid w:val="007728CA"/>
    <w:rsid w:val="00772C06"/>
    <w:rsid w:val="00772ECE"/>
    <w:rsid w:val="00773BA3"/>
    <w:rsid w:val="00773CD9"/>
    <w:rsid w:val="00773DBA"/>
    <w:rsid w:val="00773EBD"/>
    <w:rsid w:val="00774237"/>
    <w:rsid w:val="00774321"/>
    <w:rsid w:val="0077450F"/>
    <w:rsid w:val="00774E25"/>
    <w:rsid w:val="007755BA"/>
    <w:rsid w:val="00775F32"/>
    <w:rsid w:val="007763C3"/>
    <w:rsid w:val="007766A3"/>
    <w:rsid w:val="00776BEA"/>
    <w:rsid w:val="00776D10"/>
    <w:rsid w:val="007770E1"/>
    <w:rsid w:val="0077736E"/>
    <w:rsid w:val="0077760E"/>
    <w:rsid w:val="00777967"/>
    <w:rsid w:val="0078026D"/>
    <w:rsid w:val="00780634"/>
    <w:rsid w:val="00780848"/>
    <w:rsid w:val="00780F21"/>
    <w:rsid w:val="0078322C"/>
    <w:rsid w:val="00783420"/>
    <w:rsid w:val="00783472"/>
    <w:rsid w:val="007837A3"/>
    <w:rsid w:val="00783B2B"/>
    <w:rsid w:val="00783C33"/>
    <w:rsid w:val="00783D39"/>
    <w:rsid w:val="00784B05"/>
    <w:rsid w:val="00784B0D"/>
    <w:rsid w:val="00784D3A"/>
    <w:rsid w:val="0078512A"/>
    <w:rsid w:val="00785812"/>
    <w:rsid w:val="00785871"/>
    <w:rsid w:val="00785FE0"/>
    <w:rsid w:val="007865AC"/>
    <w:rsid w:val="00786751"/>
    <w:rsid w:val="00786C72"/>
    <w:rsid w:val="00786EB1"/>
    <w:rsid w:val="00787321"/>
    <w:rsid w:val="007874E8"/>
    <w:rsid w:val="0078751C"/>
    <w:rsid w:val="007879F4"/>
    <w:rsid w:val="00787BB3"/>
    <w:rsid w:val="00790F91"/>
    <w:rsid w:val="007914A1"/>
    <w:rsid w:val="0079179D"/>
    <w:rsid w:val="00791A5B"/>
    <w:rsid w:val="00791CFE"/>
    <w:rsid w:val="00793070"/>
    <w:rsid w:val="00793702"/>
    <w:rsid w:val="00793880"/>
    <w:rsid w:val="00793B42"/>
    <w:rsid w:val="00794A6A"/>
    <w:rsid w:val="00794E9B"/>
    <w:rsid w:val="007963AE"/>
    <w:rsid w:val="00796793"/>
    <w:rsid w:val="007972A1"/>
    <w:rsid w:val="00797898"/>
    <w:rsid w:val="00797AD9"/>
    <w:rsid w:val="00797AFF"/>
    <w:rsid w:val="007A00A2"/>
    <w:rsid w:val="007A0A2B"/>
    <w:rsid w:val="007A1010"/>
    <w:rsid w:val="007A117E"/>
    <w:rsid w:val="007A1387"/>
    <w:rsid w:val="007A2916"/>
    <w:rsid w:val="007A2D22"/>
    <w:rsid w:val="007A2DB0"/>
    <w:rsid w:val="007A31B1"/>
    <w:rsid w:val="007A3E9C"/>
    <w:rsid w:val="007A3EE8"/>
    <w:rsid w:val="007A446C"/>
    <w:rsid w:val="007A453B"/>
    <w:rsid w:val="007A4B35"/>
    <w:rsid w:val="007A5572"/>
    <w:rsid w:val="007A5B4E"/>
    <w:rsid w:val="007A6018"/>
    <w:rsid w:val="007A6546"/>
    <w:rsid w:val="007A67FC"/>
    <w:rsid w:val="007A696D"/>
    <w:rsid w:val="007A6C29"/>
    <w:rsid w:val="007A6D2F"/>
    <w:rsid w:val="007A7BCE"/>
    <w:rsid w:val="007B09DB"/>
    <w:rsid w:val="007B0BFF"/>
    <w:rsid w:val="007B11A8"/>
    <w:rsid w:val="007B11B4"/>
    <w:rsid w:val="007B1632"/>
    <w:rsid w:val="007B195F"/>
    <w:rsid w:val="007B2076"/>
    <w:rsid w:val="007B29BB"/>
    <w:rsid w:val="007B2BEA"/>
    <w:rsid w:val="007B3623"/>
    <w:rsid w:val="007B484D"/>
    <w:rsid w:val="007B49E2"/>
    <w:rsid w:val="007B4B3C"/>
    <w:rsid w:val="007B4BDD"/>
    <w:rsid w:val="007B547C"/>
    <w:rsid w:val="007B594D"/>
    <w:rsid w:val="007B5ADF"/>
    <w:rsid w:val="007B5C09"/>
    <w:rsid w:val="007B6E6A"/>
    <w:rsid w:val="007B755F"/>
    <w:rsid w:val="007C08DC"/>
    <w:rsid w:val="007C0AF0"/>
    <w:rsid w:val="007C1B58"/>
    <w:rsid w:val="007C1C6F"/>
    <w:rsid w:val="007C1EB5"/>
    <w:rsid w:val="007C237E"/>
    <w:rsid w:val="007C28A5"/>
    <w:rsid w:val="007C2FA0"/>
    <w:rsid w:val="007C35A7"/>
    <w:rsid w:val="007C3B6C"/>
    <w:rsid w:val="007C3E2C"/>
    <w:rsid w:val="007C4123"/>
    <w:rsid w:val="007C41DC"/>
    <w:rsid w:val="007C4617"/>
    <w:rsid w:val="007C4C17"/>
    <w:rsid w:val="007C50CC"/>
    <w:rsid w:val="007C5440"/>
    <w:rsid w:val="007C6014"/>
    <w:rsid w:val="007C655F"/>
    <w:rsid w:val="007C6991"/>
    <w:rsid w:val="007C6AA3"/>
    <w:rsid w:val="007C6F20"/>
    <w:rsid w:val="007C74B1"/>
    <w:rsid w:val="007C75B6"/>
    <w:rsid w:val="007C7A71"/>
    <w:rsid w:val="007C7F73"/>
    <w:rsid w:val="007D07A8"/>
    <w:rsid w:val="007D0A71"/>
    <w:rsid w:val="007D0B35"/>
    <w:rsid w:val="007D0EEB"/>
    <w:rsid w:val="007D1A8B"/>
    <w:rsid w:val="007D21DF"/>
    <w:rsid w:val="007D2A18"/>
    <w:rsid w:val="007D2CD2"/>
    <w:rsid w:val="007D2CEF"/>
    <w:rsid w:val="007D410D"/>
    <w:rsid w:val="007D4396"/>
    <w:rsid w:val="007D4C0B"/>
    <w:rsid w:val="007D511C"/>
    <w:rsid w:val="007D6004"/>
    <w:rsid w:val="007D68F3"/>
    <w:rsid w:val="007D6FE1"/>
    <w:rsid w:val="007D7072"/>
    <w:rsid w:val="007D7AF4"/>
    <w:rsid w:val="007E0004"/>
    <w:rsid w:val="007E2D81"/>
    <w:rsid w:val="007E36BC"/>
    <w:rsid w:val="007E37AB"/>
    <w:rsid w:val="007E4529"/>
    <w:rsid w:val="007E4C32"/>
    <w:rsid w:val="007E4E85"/>
    <w:rsid w:val="007E4F11"/>
    <w:rsid w:val="007E5113"/>
    <w:rsid w:val="007E534B"/>
    <w:rsid w:val="007E583E"/>
    <w:rsid w:val="007E5BBA"/>
    <w:rsid w:val="007E5EB5"/>
    <w:rsid w:val="007E62AF"/>
    <w:rsid w:val="007E6BA9"/>
    <w:rsid w:val="007E77FF"/>
    <w:rsid w:val="007F02DA"/>
    <w:rsid w:val="007F06B0"/>
    <w:rsid w:val="007F0EA6"/>
    <w:rsid w:val="007F0F5E"/>
    <w:rsid w:val="007F1158"/>
    <w:rsid w:val="007F19F8"/>
    <w:rsid w:val="007F223F"/>
    <w:rsid w:val="007F2869"/>
    <w:rsid w:val="007F29AB"/>
    <w:rsid w:val="007F29CB"/>
    <w:rsid w:val="007F2E5D"/>
    <w:rsid w:val="007F2F09"/>
    <w:rsid w:val="007F36AD"/>
    <w:rsid w:val="007F389E"/>
    <w:rsid w:val="007F3A04"/>
    <w:rsid w:val="007F46F5"/>
    <w:rsid w:val="007F4E81"/>
    <w:rsid w:val="007F5053"/>
    <w:rsid w:val="007F5744"/>
    <w:rsid w:val="007F5B5B"/>
    <w:rsid w:val="007F5F79"/>
    <w:rsid w:val="007F62C0"/>
    <w:rsid w:val="007F6B09"/>
    <w:rsid w:val="007F75B6"/>
    <w:rsid w:val="00800C1B"/>
    <w:rsid w:val="00802286"/>
    <w:rsid w:val="008027F5"/>
    <w:rsid w:val="00802B4D"/>
    <w:rsid w:val="0080322D"/>
    <w:rsid w:val="008032DA"/>
    <w:rsid w:val="0080363B"/>
    <w:rsid w:val="00803C8D"/>
    <w:rsid w:val="008041EE"/>
    <w:rsid w:val="0080424E"/>
    <w:rsid w:val="008047E6"/>
    <w:rsid w:val="00804B99"/>
    <w:rsid w:val="00805736"/>
    <w:rsid w:val="00806024"/>
    <w:rsid w:val="008061FD"/>
    <w:rsid w:val="0080700B"/>
    <w:rsid w:val="00807B3A"/>
    <w:rsid w:val="008107BB"/>
    <w:rsid w:val="008110AD"/>
    <w:rsid w:val="00811A99"/>
    <w:rsid w:val="00811F59"/>
    <w:rsid w:val="008121EF"/>
    <w:rsid w:val="00812411"/>
    <w:rsid w:val="00812886"/>
    <w:rsid w:val="00812B00"/>
    <w:rsid w:val="00812F46"/>
    <w:rsid w:val="00812FD7"/>
    <w:rsid w:val="0081302A"/>
    <w:rsid w:val="0081359F"/>
    <w:rsid w:val="008146E7"/>
    <w:rsid w:val="008148D7"/>
    <w:rsid w:val="00814DE9"/>
    <w:rsid w:val="008155CF"/>
    <w:rsid w:val="00815C37"/>
    <w:rsid w:val="0081675C"/>
    <w:rsid w:val="0081696A"/>
    <w:rsid w:val="00816BA2"/>
    <w:rsid w:val="00817F44"/>
    <w:rsid w:val="00820343"/>
    <w:rsid w:val="00820545"/>
    <w:rsid w:val="008205A2"/>
    <w:rsid w:val="00821C94"/>
    <w:rsid w:val="00821DF8"/>
    <w:rsid w:val="00821F8A"/>
    <w:rsid w:val="008220C9"/>
    <w:rsid w:val="008228DD"/>
    <w:rsid w:val="00822F78"/>
    <w:rsid w:val="0082352A"/>
    <w:rsid w:val="0082376D"/>
    <w:rsid w:val="00823C0C"/>
    <w:rsid w:val="00824092"/>
    <w:rsid w:val="00824983"/>
    <w:rsid w:val="008249E9"/>
    <w:rsid w:val="008255E2"/>
    <w:rsid w:val="00825D11"/>
    <w:rsid w:val="00825DBC"/>
    <w:rsid w:val="008264AA"/>
    <w:rsid w:val="00826FD0"/>
    <w:rsid w:val="00827125"/>
    <w:rsid w:val="008308F0"/>
    <w:rsid w:val="008310E7"/>
    <w:rsid w:val="008310F5"/>
    <w:rsid w:val="008313E9"/>
    <w:rsid w:val="00831AE2"/>
    <w:rsid w:val="00831BA4"/>
    <w:rsid w:val="0083281F"/>
    <w:rsid w:val="00832BBF"/>
    <w:rsid w:val="00832D49"/>
    <w:rsid w:val="00833452"/>
    <w:rsid w:val="008334AD"/>
    <w:rsid w:val="008335C8"/>
    <w:rsid w:val="00834DD7"/>
    <w:rsid w:val="00834F05"/>
    <w:rsid w:val="00835116"/>
    <w:rsid w:val="008353D4"/>
    <w:rsid w:val="00835A9D"/>
    <w:rsid w:val="00835C9A"/>
    <w:rsid w:val="00837259"/>
    <w:rsid w:val="0083732E"/>
    <w:rsid w:val="00837385"/>
    <w:rsid w:val="0083745B"/>
    <w:rsid w:val="008374BC"/>
    <w:rsid w:val="008377BA"/>
    <w:rsid w:val="00837BB6"/>
    <w:rsid w:val="00840324"/>
    <w:rsid w:val="008406CB"/>
    <w:rsid w:val="00840D4E"/>
    <w:rsid w:val="0084155A"/>
    <w:rsid w:val="0084182E"/>
    <w:rsid w:val="00841A3C"/>
    <w:rsid w:val="00841EDA"/>
    <w:rsid w:val="008422DA"/>
    <w:rsid w:val="00842303"/>
    <w:rsid w:val="00842B25"/>
    <w:rsid w:val="00843089"/>
    <w:rsid w:val="0084330F"/>
    <w:rsid w:val="00843B2B"/>
    <w:rsid w:val="00843FD8"/>
    <w:rsid w:val="00844F66"/>
    <w:rsid w:val="008452D8"/>
    <w:rsid w:val="0084573E"/>
    <w:rsid w:val="00845807"/>
    <w:rsid w:val="008460A8"/>
    <w:rsid w:val="00846261"/>
    <w:rsid w:val="0084690E"/>
    <w:rsid w:val="00846E6F"/>
    <w:rsid w:val="00846E8B"/>
    <w:rsid w:val="00846F46"/>
    <w:rsid w:val="00847B19"/>
    <w:rsid w:val="00850C92"/>
    <w:rsid w:val="00851689"/>
    <w:rsid w:val="00851AB3"/>
    <w:rsid w:val="008524A7"/>
    <w:rsid w:val="0085276A"/>
    <w:rsid w:val="00852ABE"/>
    <w:rsid w:val="00852D70"/>
    <w:rsid w:val="00852E6A"/>
    <w:rsid w:val="00853739"/>
    <w:rsid w:val="008544AD"/>
    <w:rsid w:val="008549BD"/>
    <w:rsid w:val="00855672"/>
    <w:rsid w:val="00855A8C"/>
    <w:rsid w:val="00856354"/>
    <w:rsid w:val="00856A7D"/>
    <w:rsid w:val="00856DFF"/>
    <w:rsid w:val="00856EAE"/>
    <w:rsid w:val="0085725C"/>
    <w:rsid w:val="00857919"/>
    <w:rsid w:val="008579DA"/>
    <w:rsid w:val="008579DD"/>
    <w:rsid w:val="00857A66"/>
    <w:rsid w:val="00860297"/>
    <w:rsid w:val="00860319"/>
    <w:rsid w:val="0086064A"/>
    <w:rsid w:val="008609B0"/>
    <w:rsid w:val="00860AD1"/>
    <w:rsid w:val="00861501"/>
    <w:rsid w:val="00861727"/>
    <w:rsid w:val="00862625"/>
    <w:rsid w:val="00862DF4"/>
    <w:rsid w:val="00862FF5"/>
    <w:rsid w:val="00863066"/>
    <w:rsid w:val="008637DE"/>
    <w:rsid w:val="00863A89"/>
    <w:rsid w:val="00863C3A"/>
    <w:rsid w:val="00863D30"/>
    <w:rsid w:val="008644F8"/>
    <w:rsid w:val="00864595"/>
    <w:rsid w:val="00864BF5"/>
    <w:rsid w:val="0086513C"/>
    <w:rsid w:val="00866446"/>
    <w:rsid w:val="00866639"/>
    <w:rsid w:val="00866A78"/>
    <w:rsid w:val="00866AE8"/>
    <w:rsid w:val="0086714C"/>
    <w:rsid w:val="008700B6"/>
    <w:rsid w:val="008707FC"/>
    <w:rsid w:val="0087083F"/>
    <w:rsid w:val="00870CC1"/>
    <w:rsid w:val="00871524"/>
    <w:rsid w:val="0087190A"/>
    <w:rsid w:val="00872031"/>
    <w:rsid w:val="008726FC"/>
    <w:rsid w:val="008738AC"/>
    <w:rsid w:val="00873F0E"/>
    <w:rsid w:val="00873F84"/>
    <w:rsid w:val="00874322"/>
    <w:rsid w:val="00875119"/>
    <w:rsid w:val="00875253"/>
    <w:rsid w:val="008759F8"/>
    <w:rsid w:val="008763D8"/>
    <w:rsid w:val="0087797B"/>
    <w:rsid w:val="00880040"/>
    <w:rsid w:val="00880187"/>
    <w:rsid w:val="008801B9"/>
    <w:rsid w:val="00880861"/>
    <w:rsid w:val="00880EE1"/>
    <w:rsid w:val="00880F11"/>
    <w:rsid w:val="00881089"/>
    <w:rsid w:val="008812B3"/>
    <w:rsid w:val="008824A5"/>
    <w:rsid w:val="00883194"/>
    <w:rsid w:val="00883358"/>
    <w:rsid w:val="00883676"/>
    <w:rsid w:val="00884D55"/>
    <w:rsid w:val="00885484"/>
    <w:rsid w:val="00885B3D"/>
    <w:rsid w:val="00886009"/>
    <w:rsid w:val="00886059"/>
    <w:rsid w:val="00886B14"/>
    <w:rsid w:val="00886B42"/>
    <w:rsid w:val="0088702C"/>
    <w:rsid w:val="00887307"/>
    <w:rsid w:val="00887AED"/>
    <w:rsid w:val="00887E8F"/>
    <w:rsid w:val="00890588"/>
    <w:rsid w:val="0089069C"/>
    <w:rsid w:val="00891A06"/>
    <w:rsid w:val="00892307"/>
    <w:rsid w:val="008923EC"/>
    <w:rsid w:val="008927C6"/>
    <w:rsid w:val="00892CFF"/>
    <w:rsid w:val="0089311C"/>
    <w:rsid w:val="00893E1D"/>
    <w:rsid w:val="00894154"/>
    <w:rsid w:val="00894661"/>
    <w:rsid w:val="00895B37"/>
    <w:rsid w:val="0089607E"/>
    <w:rsid w:val="0089636B"/>
    <w:rsid w:val="008969BD"/>
    <w:rsid w:val="008969C5"/>
    <w:rsid w:val="008970B6"/>
    <w:rsid w:val="0089722C"/>
    <w:rsid w:val="00897474"/>
    <w:rsid w:val="008976DB"/>
    <w:rsid w:val="008978AE"/>
    <w:rsid w:val="00897DE9"/>
    <w:rsid w:val="008A007A"/>
    <w:rsid w:val="008A0887"/>
    <w:rsid w:val="008A1395"/>
    <w:rsid w:val="008A15DC"/>
    <w:rsid w:val="008A1A9B"/>
    <w:rsid w:val="008A23DC"/>
    <w:rsid w:val="008A3175"/>
    <w:rsid w:val="008A3373"/>
    <w:rsid w:val="008A3437"/>
    <w:rsid w:val="008A3CEC"/>
    <w:rsid w:val="008A3ED1"/>
    <w:rsid w:val="008A3EED"/>
    <w:rsid w:val="008A3F3E"/>
    <w:rsid w:val="008A41E9"/>
    <w:rsid w:val="008A48D7"/>
    <w:rsid w:val="008A494A"/>
    <w:rsid w:val="008A4956"/>
    <w:rsid w:val="008A49B0"/>
    <w:rsid w:val="008A4C82"/>
    <w:rsid w:val="008A4D7A"/>
    <w:rsid w:val="008A61A3"/>
    <w:rsid w:val="008A6616"/>
    <w:rsid w:val="008A6EC6"/>
    <w:rsid w:val="008B02E0"/>
    <w:rsid w:val="008B057E"/>
    <w:rsid w:val="008B0A07"/>
    <w:rsid w:val="008B0CD9"/>
    <w:rsid w:val="008B0D0E"/>
    <w:rsid w:val="008B0F8C"/>
    <w:rsid w:val="008B1559"/>
    <w:rsid w:val="008B1574"/>
    <w:rsid w:val="008B1834"/>
    <w:rsid w:val="008B1956"/>
    <w:rsid w:val="008B2158"/>
    <w:rsid w:val="008B2383"/>
    <w:rsid w:val="008B2C38"/>
    <w:rsid w:val="008B2ED4"/>
    <w:rsid w:val="008B42D0"/>
    <w:rsid w:val="008B4755"/>
    <w:rsid w:val="008B5E48"/>
    <w:rsid w:val="008B6521"/>
    <w:rsid w:val="008B6D86"/>
    <w:rsid w:val="008B7129"/>
    <w:rsid w:val="008B7C40"/>
    <w:rsid w:val="008C03F3"/>
    <w:rsid w:val="008C051C"/>
    <w:rsid w:val="008C09F7"/>
    <w:rsid w:val="008C0EB0"/>
    <w:rsid w:val="008C0F57"/>
    <w:rsid w:val="008C1117"/>
    <w:rsid w:val="008C1292"/>
    <w:rsid w:val="008C1686"/>
    <w:rsid w:val="008C1AF3"/>
    <w:rsid w:val="008C1B21"/>
    <w:rsid w:val="008C1B90"/>
    <w:rsid w:val="008C1F63"/>
    <w:rsid w:val="008C261E"/>
    <w:rsid w:val="008C2661"/>
    <w:rsid w:val="008C2676"/>
    <w:rsid w:val="008C276F"/>
    <w:rsid w:val="008C2778"/>
    <w:rsid w:val="008C3427"/>
    <w:rsid w:val="008C3F46"/>
    <w:rsid w:val="008C3FC7"/>
    <w:rsid w:val="008C4025"/>
    <w:rsid w:val="008C403D"/>
    <w:rsid w:val="008C47A6"/>
    <w:rsid w:val="008C5D45"/>
    <w:rsid w:val="008C5F49"/>
    <w:rsid w:val="008C6BA2"/>
    <w:rsid w:val="008C6FAE"/>
    <w:rsid w:val="008C7043"/>
    <w:rsid w:val="008C7431"/>
    <w:rsid w:val="008C7455"/>
    <w:rsid w:val="008C7AC0"/>
    <w:rsid w:val="008C7C8D"/>
    <w:rsid w:val="008C7F4E"/>
    <w:rsid w:val="008D04A4"/>
    <w:rsid w:val="008D057A"/>
    <w:rsid w:val="008D0A4E"/>
    <w:rsid w:val="008D0A90"/>
    <w:rsid w:val="008D19A4"/>
    <w:rsid w:val="008D1BBB"/>
    <w:rsid w:val="008D1DE7"/>
    <w:rsid w:val="008D1ED5"/>
    <w:rsid w:val="008D1F45"/>
    <w:rsid w:val="008D2182"/>
    <w:rsid w:val="008D2220"/>
    <w:rsid w:val="008D2866"/>
    <w:rsid w:val="008D2C45"/>
    <w:rsid w:val="008D2EA2"/>
    <w:rsid w:val="008D3611"/>
    <w:rsid w:val="008D3718"/>
    <w:rsid w:val="008D37FD"/>
    <w:rsid w:val="008D3D15"/>
    <w:rsid w:val="008D4260"/>
    <w:rsid w:val="008D4A5D"/>
    <w:rsid w:val="008D4D87"/>
    <w:rsid w:val="008D4F41"/>
    <w:rsid w:val="008D552D"/>
    <w:rsid w:val="008D6197"/>
    <w:rsid w:val="008D6742"/>
    <w:rsid w:val="008D6B86"/>
    <w:rsid w:val="008D76A3"/>
    <w:rsid w:val="008E1891"/>
    <w:rsid w:val="008E1980"/>
    <w:rsid w:val="008E1BD4"/>
    <w:rsid w:val="008E23DF"/>
    <w:rsid w:val="008E266C"/>
    <w:rsid w:val="008E3329"/>
    <w:rsid w:val="008E35B0"/>
    <w:rsid w:val="008E3C6F"/>
    <w:rsid w:val="008E3F4C"/>
    <w:rsid w:val="008E42BF"/>
    <w:rsid w:val="008E4376"/>
    <w:rsid w:val="008E459A"/>
    <w:rsid w:val="008E46FF"/>
    <w:rsid w:val="008E4E9E"/>
    <w:rsid w:val="008E5ADA"/>
    <w:rsid w:val="008E6669"/>
    <w:rsid w:val="008E6DD6"/>
    <w:rsid w:val="008E724E"/>
    <w:rsid w:val="008E735A"/>
    <w:rsid w:val="008F094A"/>
    <w:rsid w:val="008F09DB"/>
    <w:rsid w:val="008F0BA0"/>
    <w:rsid w:val="008F0F4A"/>
    <w:rsid w:val="008F108B"/>
    <w:rsid w:val="008F1598"/>
    <w:rsid w:val="008F176E"/>
    <w:rsid w:val="008F1964"/>
    <w:rsid w:val="008F1C7C"/>
    <w:rsid w:val="008F2245"/>
    <w:rsid w:val="008F249A"/>
    <w:rsid w:val="008F2BEB"/>
    <w:rsid w:val="008F2F98"/>
    <w:rsid w:val="008F3C44"/>
    <w:rsid w:val="008F3F6B"/>
    <w:rsid w:val="008F4038"/>
    <w:rsid w:val="008F4AE7"/>
    <w:rsid w:val="008F4ECC"/>
    <w:rsid w:val="008F5036"/>
    <w:rsid w:val="008F5246"/>
    <w:rsid w:val="008F5A1B"/>
    <w:rsid w:val="008F65E3"/>
    <w:rsid w:val="008F6BF5"/>
    <w:rsid w:val="008F7346"/>
    <w:rsid w:val="009001B6"/>
    <w:rsid w:val="009004F1"/>
    <w:rsid w:val="00900607"/>
    <w:rsid w:val="009008BA"/>
    <w:rsid w:val="00900DE5"/>
    <w:rsid w:val="00900F10"/>
    <w:rsid w:val="00901355"/>
    <w:rsid w:val="00901BB0"/>
    <w:rsid w:val="0090249C"/>
    <w:rsid w:val="009029D5"/>
    <w:rsid w:val="009033B3"/>
    <w:rsid w:val="009036A1"/>
    <w:rsid w:val="009037CF"/>
    <w:rsid w:val="0090384D"/>
    <w:rsid w:val="0090478D"/>
    <w:rsid w:val="00904B8D"/>
    <w:rsid w:val="00904EFD"/>
    <w:rsid w:val="00904F7B"/>
    <w:rsid w:val="0090521D"/>
    <w:rsid w:val="00905228"/>
    <w:rsid w:val="0090534B"/>
    <w:rsid w:val="0090534F"/>
    <w:rsid w:val="009055CB"/>
    <w:rsid w:val="009059FE"/>
    <w:rsid w:val="00906507"/>
    <w:rsid w:val="00906C41"/>
    <w:rsid w:val="00906C6F"/>
    <w:rsid w:val="0090764A"/>
    <w:rsid w:val="0090773C"/>
    <w:rsid w:val="009106CE"/>
    <w:rsid w:val="009108F6"/>
    <w:rsid w:val="00910FBB"/>
    <w:rsid w:val="00910FF2"/>
    <w:rsid w:val="009111BB"/>
    <w:rsid w:val="00911722"/>
    <w:rsid w:val="00911BBF"/>
    <w:rsid w:val="0091256C"/>
    <w:rsid w:val="00914474"/>
    <w:rsid w:val="00914BD6"/>
    <w:rsid w:val="009157AE"/>
    <w:rsid w:val="00915ABD"/>
    <w:rsid w:val="00917618"/>
    <w:rsid w:val="0091764C"/>
    <w:rsid w:val="009176D9"/>
    <w:rsid w:val="00917A88"/>
    <w:rsid w:val="00917ACC"/>
    <w:rsid w:val="00917B27"/>
    <w:rsid w:val="00917C34"/>
    <w:rsid w:val="0092078D"/>
    <w:rsid w:val="00920805"/>
    <w:rsid w:val="00920915"/>
    <w:rsid w:val="0092197B"/>
    <w:rsid w:val="00922020"/>
    <w:rsid w:val="0092206F"/>
    <w:rsid w:val="00922BF2"/>
    <w:rsid w:val="00922E30"/>
    <w:rsid w:val="00923D55"/>
    <w:rsid w:val="0092400C"/>
    <w:rsid w:val="009244ED"/>
    <w:rsid w:val="00924A20"/>
    <w:rsid w:val="00925759"/>
    <w:rsid w:val="00925F09"/>
    <w:rsid w:val="00926784"/>
    <w:rsid w:val="00926C73"/>
    <w:rsid w:val="009272EA"/>
    <w:rsid w:val="009274D8"/>
    <w:rsid w:val="009275AC"/>
    <w:rsid w:val="009278C6"/>
    <w:rsid w:val="0093035F"/>
    <w:rsid w:val="00930714"/>
    <w:rsid w:val="00930EFB"/>
    <w:rsid w:val="00932A52"/>
    <w:rsid w:val="00932D21"/>
    <w:rsid w:val="00932E4C"/>
    <w:rsid w:val="00933016"/>
    <w:rsid w:val="009339CE"/>
    <w:rsid w:val="009339D4"/>
    <w:rsid w:val="00934826"/>
    <w:rsid w:val="00934983"/>
    <w:rsid w:val="00934CAD"/>
    <w:rsid w:val="00935D4C"/>
    <w:rsid w:val="00936402"/>
    <w:rsid w:val="009365BA"/>
    <w:rsid w:val="00936619"/>
    <w:rsid w:val="00936738"/>
    <w:rsid w:val="00936D7A"/>
    <w:rsid w:val="009370CA"/>
    <w:rsid w:val="0093724F"/>
    <w:rsid w:val="0093798E"/>
    <w:rsid w:val="00940463"/>
    <w:rsid w:val="00940C28"/>
    <w:rsid w:val="00940F83"/>
    <w:rsid w:val="00941216"/>
    <w:rsid w:val="009412EA"/>
    <w:rsid w:val="00941AED"/>
    <w:rsid w:val="00942280"/>
    <w:rsid w:val="00942B10"/>
    <w:rsid w:val="009430EA"/>
    <w:rsid w:val="009437BA"/>
    <w:rsid w:val="00943F4F"/>
    <w:rsid w:val="00944832"/>
    <w:rsid w:val="00945071"/>
    <w:rsid w:val="009457EB"/>
    <w:rsid w:val="00945D75"/>
    <w:rsid w:val="0094630A"/>
    <w:rsid w:val="00946EE9"/>
    <w:rsid w:val="00946F0E"/>
    <w:rsid w:val="00947D5E"/>
    <w:rsid w:val="009500A7"/>
    <w:rsid w:val="0095138A"/>
    <w:rsid w:val="009513C9"/>
    <w:rsid w:val="009521F2"/>
    <w:rsid w:val="00952250"/>
    <w:rsid w:val="00952535"/>
    <w:rsid w:val="009531AE"/>
    <w:rsid w:val="00953584"/>
    <w:rsid w:val="009535B6"/>
    <w:rsid w:val="00953606"/>
    <w:rsid w:val="00954E79"/>
    <w:rsid w:val="00955867"/>
    <w:rsid w:val="00956055"/>
    <w:rsid w:val="00956BBB"/>
    <w:rsid w:val="0095712F"/>
    <w:rsid w:val="0095723C"/>
    <w:rsid w:val="00957296"/>
    <w:rsid w:val="009574C2"/>
    <w:rsid w:val="00957A2E"/>
    <w:rsid w:val="0096093E"/>
    <w:rsid w:val="009611D5"/>
    <w:rsid w:val="009613A8"/>
    <w:rsid w:val="0096169C"/>
    <w:rsid w:val="00961BF7"/>
    <w:rsid w:val="009622A5"/>
    <w:rsid w:val="00962499"/>
    <w:rsid w:val="00962B84"/>
    <w:rsid w:val="00962DF0"/>
    <w:rsid w:val="00962FE6"/>
    <w:rsid w:val="00963B19"/>
    <w:rsid w:val="00964021"/>
    <w:rsid w:val="00964A2A"/>
    <w:rsid w:val="00964D6A"/>
    <w:rsid w:val="00964F02"/>
    <w:rsid w:val="00964F91"/>
    <w:rsid w:val="009654AD"/>
    <w:rsid w:val="00965F82"/>
    <w:rsid w:val="0096613D"/>
    <w:rsid w:val="00966867"/>
    <w:rsid w:val="00966BAB"/>
    <w:rsid w:val="00967EE2"/>
    <w:rsid w:val="00967EE9"/>
    <w:rsid w:val="00970181"/>
    <w:rsid w:val="009702E9"/>
    <w:rsid w:val="0097073C"/>
    <w:rsid w:val="00970BC8"/>
    <w:rsid w:val="00970DCE"/>
    <w:rsid w:val="00971017"/>
    <w:rsid w:val="00971614"/>
    <w:rsid w:val="009723CF"/>
    <w:rsid w:val="00972714"/>
    <w:rsid w:val="00972779"/>
    <w:rsid w:val="00972925"/>
    <w:rsid w:val="00972B73"/>
    <w:rsid w:val="00972ECD"/>
    <w:rsid w:val="0097318A"/>
    <w:rsid w:val="00973322"/>
    <w:rsid w:val="0097338A"/>
    <w:rsid w:val="00973CBB"/>
    <w:rsid w:val="00973E74"/>
    <w:rsid w:val="00973F70"/>
    <w:rsid w:val="0097417F"/>
    <w:rsid w:val="009741B8"/>
    <w:rsid w:val="0097458F"/>
    <w:rsid w:val="0097466B"/>
    <w:rsid w:val="0097482B"/>
    <w:rsid w:val="00974ECD"/>
    <w:rsid w:val="00975099"/>
    <w:rsid w:val="00975D27"/>
    <w:rsid w:val="009766D9"/>
    <w:rsid w:val="00976AD3"/>
    <w:rsid w:val="00976BBA"/>
    <w:rsid w:val="00977315"/>
    <w:rsid w:val="00977502"/>
    <w:rsid w:val="009778BA"/>
    <w:rsid w:val="00977CE0"/>
    <w:rsid w:val="00977DFF"/>
    <w:rsid w:val="0098061D"/>
    <w:rsid w:val="0098091E"/>
    <w:rsid w:val="00980C8C"/>
    <w:rsid w:val="0098147C"/>
    <w:rsid w:val="0098159E"/>
    <w:rsid w:val="00981B6E"/>
    <w:rsid w:val="00981EB8"/>
    <w:rsid w:val="0098221E"/>
    <w:rsid w:val="009825EB"/>
    <w:rsid w:val="00983634"/>
    <w:rsid w:val="0098371F"/>
    <w:rsid w:val="00983727"/>
    <w:rsid w:val="00983E45"/>
    <w:rsid w:val="0098491A"/>
    <w:rsid w:val="0098551B"/>
    <w:rsid w:val="00985699"/>
    <w:rsid w:val="00985802"/>
    <w:rsid w:val="00986005"/>
    <w:rsid w:val="009862E8"/>
    <w:rsid w:val="009866D3"/>
    <w:rsid w:val="00986963"/>
    <w:rsid w:val="009874D3"/>
    <w:rsid w:val="00987B63"/>
    <w:rsid w:val="00987E8D"/>
    <w:rsid w:val="009901C4"/>
    <w:rsid w:val="00990451"/>
    <w:rsid w:val="009904CB"/>
    <w:rsid w:val="00990661"/>
    <w:rsid w:val="00991156"/>
    <w:rsid w:val="0099118C"/>
    <w:rsid w:val="00991301"/>
    <w:rsid w:val="00991E7E"/>
    <w:rsid w:val="00992260"/>
    <w:rsid w:val="009922DE"/>
    <w:rsid w:val="0099290D"/>
    <w:rsid w:val="00992E41"/>
    <w:rsid w:val="00993019"/>
    <w:rsid w:val="00993558"/>
    <w:rsid w:val="00993868"/>
    <w:rsid w:val="00993FAB"/>
    <w:rsid w:val="009940F3"/>
    <w:rsid w:val="00994212"/>
    <w:rsid w:val="009946B1"/>
    <w:rsid w:val="00994942"/>
    <w:rsid w:val="00994A81"/>
    <w:rsid w:val="00995130"/>
    <w:rsid w:val="00995252"/>
    <w:rsid w:val="009954D3"/>
    <w:rsid w:val="00995615"/>
    <w:rsid w:val="0099579B"/>
    <w:rsid w:val="0099651C"/>
    <w:rsid w:val="00997649"/>
    <w:rsid w:val="009A1351"/>
    <w:rsid w:val="009A16E2"/>
    <w:rsid w:val="009A1910"/>
    <w:rsid w:val="009A2128"/>
    <w:rsid w:val="009A245E"/>
    <w:rsid w:val="009A2466"/>
    <w:rsid w:val="009A2E65"/>
    <w:rsid w:val="009A30FE"/>
    <w:rsid w:val="009A41AA"/>
    <w:rsid w:val="009A4570"/>
    <w:rsid w:val="009A4B22"/>
    <w:rsid w:val="009A4CB0"/>
    <w:rsid w:val="009A5322"/>
    <w:rsid w:val="009A5AFE"/>
    <w:rsid w:val="009A6490"/>
    <w:rsid w:val="009A75AB"/>
    <w:rsid w:val="009B1034"/>
    <w:rsid w:val="009B1DA9"/>
    <w:rsid w:val="009B2039"/>
    <w:rsid w:val="009B21C3"/>
    <w:rsid w:val="009B2280"/>
    <w:rsid w:val="009B275D"/>
    <w:rsid w:val="009B2871"/>
    <w:rsid w:val="009B2C9A"/>
    <w:rsid w:val="009B2CF9"/>
    <w:rsid w:val="009B4074"/>
    <w:rsid w:val="009B4088"/>
    <w:rsid w:val="009B41FB"/>
    <w:rsid w:val="009B4254"/>
    <w:rsid w:val="009B43F5"/>
    <w:rsid w:val="009B4A38"/>
    <w:rsid w:val="009B4F20"/>
    <w:rsid w:val="009B5DF8"/>
    <w:rsid w:val="009B61C3"/>
    <w:rsid w:val="009B675C"/>
    <w:rsid w:val="009B70A7"/>
    <w:rsid w:val="009B711D"/>
    <w:rsid w:val="009B73BC"/>
    <w:rsid w:val="009B73C6"/>
    <w:rsid w:val="009B756B"/>
    <w:rsid w:val="009B7BDB"/>
    <w:rsid w:val="009B7E85"/>
    <w:rsid w:val="009B7FAC"/>
    <w:rsid w:val="009C01DF"/>
    <w:rsid w:val="009C0433"/>
    <w:rsid w:val="009C0B1A"/>
    <w:rsid w:val="009C180B"/>
    <w:rsid w:val="009C1E58"/>
    <w:rsid w:val="009C1EA6"/>
    <w:rsid w:val="009C3716"/>
    <w:rsid w:val="009C39A4"/>
    <w:rsid w:val="009C3DA7"/>
    <w:rsid w:val="009C3FD1"/>
    <w:rsid w:val="009C4E32"/>
    <w:rsid w:val="009C504D"/>
    <w:rsid w:val="009C5363"/>
    <w:rsid w:val="009C5367"/>
    <w:rsid w:val="009C5FE3"/>
    <w:rsid w:val="009C6654"/>
    <w:rsid w:val="009C6A43"/>
    <w:rsid w:val="009C6CE9"/>
    <w:rsid w:val="009C726E"/>
    <w:rsid w:val="009C7288"/>
    <w:rsid w:val="009C7495"/>
    <w:rsid w:val="009C7D58"/>
    <w:rsid w:val="009D0348"/>
    <w:rsid w:val="009D06E4"/>
    <w:rsid w:val="009D0DC9"/>
    <w:rsid w:val="009D1BF6"/>
    <w:rsid w:val="009D1CCE"/>
    <w:rsid w:val="009D33E2"/>
    <w:rsid w:val="009D37A1"/>
    <w:rsid w:val="009D3FC1"/>
    <w:rsid w:val="009D483C"/>
    <w:rsid w:val="009D4DAA"/>
    <w:rsid w:val="009D50FF"/>
    <w:rsid w:val="009D5158"/>
    <w:rsid w:val="009D5237"/>
    <w:rsid w:val="009D5628"/>
    <w:rsid w:val="009D6F68"/>
    <w:rsid w:val="009D71A4"/>
    <w:rsid w:val="009D774A"/>
    <w:rsid w:val="009D7FDF"/>
    <w:rsid w:val="009E07E0"/>
    <w:rsid w:val="009E0FBB"/>
    <w:rsid w:val="009E20B1"/>
    <w:rsid w:val="009E254F"/>
    <w:rsid w:val="009E25DD"/>
    <w:rsid w:val="009E29C2"/>
    <w:rsid w:val="009E2B44"/>
    <w:rsid w:val="009E3081"/>
    <w:rsid w:val="009E34EF"/>
    <w:rsid w:val="009E3DF5"/>
    <w:rsid w:val="009E3E0C"/>
    <w:rsid w:val="009E3ED7"/>
    <w:rsid w:val="009E443C"/>
    <w:rsid w:val="009E44DC"/>
    <w:rsid w:val="009E4AC5"/>
    <w:rsid w:val="009E4C8D"/>
    <w:rsid w:val="009E4FC8"/>
    <w:rsid w:val="009E518E"/>
    <w:rsid w:val="009E5467"/>
    <w:rsid w:val="009E552A"/>
    <w:rsid w:val="009E55E6"/>
    <w:rsid w:val="009E57E8"/>
    <w:rsid w:val="009E62F5"/>
    <w:rsid w:val="009E6C9D"/>
    <w:rsid w:val="009E6CC1"/>
    <w:rsid w:val="009E70DF"/>
    <w:rsid w:val="009E77CE"/>
    <w:rsid w:val="009E79DA"/>
    <w:rsid w:val="009F00AB"/>
    <w:rsid w:val="009F0987"/>
    <w:rsid w:val="009F0F16"/>
    <w:rsid w:val="009F1646"/>
    <w:rsid w:val="009F2445"/>
    <w:rsid w:val="009F27A4"/>
    <w:rsid w:val="009F3445"/>
    <w:rsid w:val="009F41AB"/>
    <w:rsid w:val="009F44FA"/>
    <w:rsid w:val="009F4989"/>
    <w:rsid w:val="009F5B8B"/>
    <w:rsid w:val="009F5BB6"/>
    <w:rsid w:val="009F768A"/>
    <w:rsid w:val="009F78C1"/>
    <w:rsid w:val="009F7C30"/>
    <w:rsid w:val="009F7E5E"/>
    <w:rsid w:val="009F7FFC"/>
    <w:rsid w:val="00A00CAC"/>
    <w:rsid w:val="00A01F38"/>
    <w:rsid w:val="00A02327"/>
    <w:rsid w:val="00A0241F"/>
    <w:rsid w:val="00A026D0"/>
    <w:rsid w:val="00A02771"/>
    <w:rsid w:val="00A027F8"/>
    <w:rsid w:val="00A02D68"/>
    <w:rsid w:val="00A03BFE"/>
    <w:rsid w:val="00A05B33"/>
    <w:rsid w:val="00A062B4"/>
    <w:rsid w:val="00A06328"/>
    <w:rsid w:val="00A065DE"/>
    <w:rsid w:val="00A06E37"/>
    <w:rsid w:val="00A117EC"/>
    <w:rsid w:val="00A11A71"/>
    <w:rsid w:val="00A1284C"/>
    <w:rsid w:val="00A12C5D"/>
    <w:rsid w:val="00A1341C"/>
    <w:rsid w:val="00A1346D"/>
    <w:rsid w:val="00A13D48"/>
    <w:rsid w:val="00A140BE"/>
    <w:rsid w:val="00A14274"/>
    <w:rsid w:val="00A1450E"/>
    <w:rsid w:val="00A1471A"/>
    <w:rsid w:val="00A151E8"/>
    <w:rsid w:val="00A1535C"/>
    <w:rsid w:val="00A15B6E"/>
    <w:rsid w:val="00A160D7"/>
    <w:rsid w:val="00A16A68"/>
    <w:rsid w:val="00A16BE0"/>
    <w:rsid w:val="00A17196"/>
    <w:rsid w:val="00A1765E"/>
    <w:rsid w:val="00A2042E"/>
    <w:rsid w:val="00A208B3"/>
    <w:rsid w:val="00A20FB2"/>
    <w:rsid w:val="00A210DE"/>
    <w:rsid w:val="00A21C57"/>
    <w:rsid w:val="00A21CEA"/>
    <w:rsid w:val="00A21E9E"/>
    <w:rsid w:val="00A21FA6"/>
    <w:rsid w:val="00A221D5"/>
    <w:rsid w:val="00A221EA"/>
    <w:rsid w:val="00A22667"/>
    <w:rsid w:val="00A22DE1"/>
    <w:rsid w:val="00A23169"/>
    <w:rsid w:val="00A2413A"/>
    <w:rsid w:val="00A2432A"/>
    <w:rsid w:val="00A25558"/>
    <w:rsid w:val="00A2624D"/>
    <w:rsid w:val="00A2653D"/>
    <w:rsid w:val="00A2703C"/>
    <w:rsid w:val="00A270B4"/>
    <w:rsid w:val="00A27662"/>
    <w:rsid w:val="00A278AC"/>
    <w:rsid w:val="00A27A0E"/>
    <w:rsid w:val="00A27CE1"/>
    <w:rsid w:val="00A27E74"/>
    <w:rsid w:val="00A30415"/>
    <w:rsid w:val="00A3063F"/>
    <w:rsid w:val="00A30B80"/>
    <w:rsid w:val="00A310D4"/>
    <w:rsid w:val="00A31230"/>
    <w:rsid w:val="00A31261"/>
    <w:rsid w:val="00A313F8"/>
    <w:rsid w:val="00A31D00"/>
    <w:rsid w:val="00A323E7"/>
    <w:rsid w:val="00A32A60"/>
    <w:rsid w:val="00A33088"/>
    <w:rsid w:val="00A333CF"/>
    <w:rsid w:val="00A333D2"/>
    <w:rsid w:val="00A33779"/>
    <w:rsid w:val="00A33C2E"/>
    <w:rsid w:val="00A34504"/>
    <w:rsid w:val="00A366B8"/>
    <w:rsid w:val="00A374E6"/>
    <w:rsid w:val="00A374F0"/>
    <w:rsid w:val="00A378BF"/>
    <w:rsid w:val="00A37C8D"/>
    <w:rsid w:val="00A40ABE"/>
    <w:rsid w:val="00A411A3"/>
    <w:rsid w:val="00A419D7"/>
    <w:rsid w:val="00A41A66"/>
    <w:rsid w:val="00A41A9B"/>
    <w:rsid w:val="00A422C4"/>
    <w:rsid w:val="00A4340F"/>
    <w:rsid w:val="00A4366D"/>
    <w:rsid w:val="00A444A5"/>
    <w:rsid w:val="00A445C4"/>
    <w:rsid w:val="00A446C1"/>
    <w:rsid w:val="00A44E28"/>
    <w:rsid w:val="00A45049"/>
    <w:rsid w:val="00A4569E"/>
    <w:rsid w:val="00A459EA"/>
    <w:rsid w:val="00A45B0A"/>
    <w:rsid w:val="00A45F32"/>
    <w:rsid w:val="00A46A43"/>
    <w:rsid w:val="00A46CD8"/>
    <w:rsid w:val="00A46FF7"/>
    <w:rsid w:val="00A4730D"/>
    <w:rsid w:val="00A4735E"/>
    <w:rsid w:val="00A47399"/>
    <w:rsid w:val="00A479A4"/>
    <w:rsid w:val="00A47A41"/>
    <w:rsid w:val="00A505D6"/>
    <w:rsid w:val="00A50D90"/>
    <w:rsid w:val="00A51BF3"/>
    <w:rsid w:val="00A51D3B"/>
    <w:rsid w:val="00A51FD0"/>
    <w:rsid w:val="00A520DE"/>
    <w:rsid w:val="00A52394"/>
    <w:rsid w:val="00A524AF"/>
    <w:rsid w:val="00A52657"/>
    <w:rsid w:val="00A52823"/>
    <w:rsid w:val="00A52BF8"/>
    <w:rsid w:val="00A530B6"/>
    <w:rsid w:val="00A531AC"/>
    <w:rsid w:val="00A5373A"/>
    <w:rsid w:val="00A53AB2"/>
    <w:rsid w:val="00A53C07"/>
    <w:rsid w:val="00A54169"/>
    <w:rsid w:val="00A5482A"/>
    <w:rsid w:val="00A54AAC"/>
    <w:rsid w:val="00A54BC1"/>
    <w:rsid w:val="00A550BE"/>
    <w:rsid w:val="00A55291"/>
    <w:rsid w:val="00A5535D"/>
    <w:rsid w:val="00A55E19"/>
    <w:rsid w:val="00A5600A"/>
    <w:rsid w:val="00A56273"/>
    <w:rsid w:val="00A564A7"/>
    <w:rsid w:val="00A566D6"/>
    <w:rsid w:val="00A56A9F"/>
    <w:rsid w:val="00A56E76"/>
    <w:rsid w:val="00A56F55"/>
    <w:rsid w:val="00A570A7"/>
    <w:rsid w:val="00A57B72"/>
    <w:rsid w:val="00A57E47"/>
    <w:rsid w:val="00A607B2"/>
    <w:rsid w:val="00A61292"/>
    <w:rsid w:val="00A614F8"/>
    <w:rsid w:val="00A61CF5"/>
    <w:rsid w:val="00A61CF8"/>
    <w:rsid w:val="00A61EF8"/>
    <w:rsid w:val="00A628F1"/>
    <w:rsid w:val="00A629D0"/>
    <w:rsid w:val="00A62A83"/>
    <w:rsid w:val="00A6310C"/>
    <w:rsid w:val="00A63188"/>
    <w:rsid w:val="00A639E6"/>
    <w:rsid w:val="00A649EC"/>
    <w:rsid w:val="00A64CCF"/>
    <w:rsid w:val="00A64D67"/>
    <w:rsid w:val="00A64FF3"/>
    <w:rsid w:val="00A65F3C"/>
    <w:rsid w:val="00A65FA7"/>
    <w:rsid w:val="00A66C0F"/>
    <w:rsid w:val="00A6714D"/>
    <w:rsid w:val="00A67872"/>
    <w:rsid w:val="00A709EA"/>
    <w:rsid w:val="00A71841"/>
    <w:rsid w:val="00A71D1C"/>
    <w:rsid w:val="00A71E0E"/>
    <w:rsid w:val="00A71E5E"/>
    <w:rsid w:val="00A71E88"/>
    <w:rsid w:val="00A72236"/>
    <w:rsid w:val="00A72BC5"/>
    <w:rsid w:val="00A72EC7"/>
    <w:rsid w:val="00A73DB2"/>
    <w:rsid w:val="00A742BA"/>
    <w:rsid w:val="00A746A7"/>
    <w:rsid w:val="00A74911"/>
    <w:rsid w:val="00A75259"/>
    <w:rsid w:val="00A752EB"/>
    <w:rsid w:val="00A75A81"/>
    <w:rsid w:val="00A7661A"/>
    <w:rsid w:val="00A76C99"/>
    <w:rsid w:val="00A77296"/>
    <w:rsid w:val="00A77717"/>
    <w:rsid w:val="00A80046"/>
    <w:rsid w:val="00A80169"/>
    <w:rsid w:val="00A80AD0"/>
    <w:rsid w:val="00A80CC9"/>
    <w:rsid w:val="00A80EDC"/>
    <w:rsid w:val="00A80FD5"/>
    <w:rsid w:val="00A81068"/>
    <w:rsid w:val="00A81333"/>
    <w:rsid w:val="00A81F9C"/>
    <w:rsid w:val="00A82565"/>
    <w:rsid w:val="00A825E5"/>
    <w:rsid w:val="00A82995"/>
    <w:rsid w:val="00A82F18"/>
    <w:rsid w:val="00A835EC"/>
    <w:rsid w:val="00A8387E"/>
    <w:rsid w:val="00A841FE"/>
    <w:rsid w:val="00A8467E"/>
    <w:rsid w:val="00A84D37"/>
    <w:rsid w:val="00A855CB"/>
    <w:rsid w:val="00A85717"/>
    <w:rsid w:val="00A85BD7"/>
    <w:rsid w:val="00A85CFC"/>
    <w:rsid w:val="00A85E87"/>
    <w:rsid w:val="00A86DC7"/>
    <w:rsid w:val="00A90297"/>
    <w:rsid w:val="00A905D1"/>
    <w:rsid w:val="00A9061D"/>
    <w:rsid w:val="00A90B3D"/>
    <w:rsid w:val="00A914D0"/>
    <w:rsid w:val="00A914E2"/>
    <w:rsid w:val="00A91B76"/>
    <w:rsid w:val="00A91BCE"/>
    <w:rsid w:val="00A9214B"/>
    <w:rsid w:val="00A925BA"/>
    <w:rsid w:val="00A9262B"/>
    <w:rsid w:val="00A93925"/>
    <w:rsid w:val="00A939B4"/>
    <w:rsid w:val="00A93B14"/>
    <w:rsid w:val="00A93D71"/>
    <w:rsid w:val="00A93E78"/>
    <w:rsid w:val="00A9403E"/>
    <w:rsid w:val="00A9512C"/>
    <w:rsid w:val="00A95676"/>
    <w:rsid w:val="00A95877"/>
    <w:rsid w:val="00A95C58"/>
    <w:rsid w:val="00A95C7E"/>
    <w:rsid w:val="00A95FE6"/>
    <w:rsid w:val="00A97473"/>
    <w:rsid w:val="00A97B78"/>
    <w:rsid w:val="00A97D17"/>
    <w:rsid w:val="00AA0815"/>
    <w:rsid w:val="00AA0D32"/>
    <w:rsid w:val="00AA0F64"/>
    <w:rsid w:val="00AA1266"/>
    <w:rsid w:val="00AA1FFE"/>
    <w:rsid w:val="00AA22B8"/>
    <w:rsid w:val="00AA305A"/>
    <w:rsid w:val="00AA31B1"/>
    <w:rsid w:val="00AA3CE7"/>
    <w:rsid w:val="00AA46E9"/>
    <w:rsid w:val="00AA4AE1"/>
    <w:rsid w:val="00AA5826"/>
    <w:rsid w:val="00AA586D"/>
    <w:rsid w:val="00AA5ED9"/>
    <w:rsid w:val="00AA620C"/>
    <w:rsid w:val="00AA6C79"/>
    <w:rsid w:val="00AA7305"/>
    <w:rsid w:val="00AA7C6B"/>
    <w:rsid w:val="00AA7D07"/>
    <w:rsid w:val="00AB047C"/>
    <w:rsid w:val="00AB08E6"/>
    <w:rsid w:val="00AB0B34"/>
    <w:rsid w:val="00AB1DBA"/>
    <w:rsid w:val="00AB207B"/>
    <w:rsid w:val="00AB20B1"/>
    <w:rsid w:val="00AB29F9"/>
    <w:rsid w:val="00AB2B31"/>
    <w:rsid w:val="00AB3340"/>
    <w:rsid w:val="00AB3BFA"/>
    <w:rsid w:val="00AB3CE4"/>
    <w:rsid w:val="00AB459C"/>
    <w:rsid w:val="00AB47BC"/>
    <w:rsid w:val="00AB47CE"/>
    <w:rsid w:val="00AB4CF2"/>
    <w:rsid w:val="00AB4E67"/>
    <w:rsid w:val="00AB5404"/>
    <w:rsid w:val="00AB587D"/>
    <w:rsid w:val="00AB5D63"/>
    <w:rsid w:val="00AB67E7"/>
    <w:rsid w:val="00AB6AE4"/>
    <w:rsid w:val="00AB6E61"/>
    <w:rsid w:val="00AB738B"/>
    <w:rsid w:val="00AB75B6"/>
    <w:rsid w:val="00AC1E78"/>
    <w:rsid w:val="00AC1F81"/>
    <w:rsid w:val="00AC2083"/>
    <w:rsid w:val="00AC2731"/>
    <w:rsid w:val="00AC29B9"/>
    <w:rsid w:val="00AC2B28"/>
    <w:rsid w:val="00AC2CA2"/>
    <w:rsid w:val="00AC2E98"/>
    <w:rsid w:val="00AC398A"/>
    <w:rsid w:val="00AC4524"/>
    <w:rsid w:val="00AC6A88"/>
    <w:rsid w:val="00AC7485"/>
    <w:rsid w:val="00AC7A58"/>
    <w:rsid w:val="00AC7E27"/>
    <w:rsid w:val="00AD024F"/>
    <w:rsid w:val="00AD0352"/>
    <w:rsid w:val="00AD0410"/>
    <w:rsid w:val="00AD0800"/>
    <w:rsid w:val="00AD0976"/>
    <w:rsid w:val="00AD10CE"/>
    <w:rsid w:val="00AD1506"/>
    <w:rsid w:val="00AD23D8"/>
    <w:rsid w:val="00AD2506"/>
    <w:rsid w:val="00AD2BC1"/>
    <w:rsid w:val="00AD2C48"/>
    <w:rsid w:val="00AD366E"/>
    <w:rsid w:val="00AD370A"/>
    <w:rsid w:val="00AD3760"/>
    <w:rsid w:val="00AD3D5B"/>
    <w:rsid w:val="00AD463C"/>
    <w:rsid w:val="00AD4AFB"/>
    <w:rsid w:val="00AD50E6"/>
    <w:rsid w:val="00AD54C8"/>
    <w:rsid w:val="00AD562D"/>
    <w:rsid w:val="00AD5660"/>
    <w:rsid w:val="00AD5743"/>
    <w:rsid w:val="00AD647D"/>
    <w:rsid w:val="00AD6911"/>
    <w:rsid w:val="00AD6DAB"/>
    <w:rsid w:val="00AD7798"/>
    <w:rsid w:val="00AD7BD4"/>
    <w:rsid w:val="00AD7D52"/>
    <w:rsid w:val="00AD7E0F"/>
    <w:rsid w:val="00AE042B"/>
    <w:rsid w:val="00AE07C6"/>
    <w:rsid w:val="00AE0D16"/>
    <w:rsid w:val="00AE1D90"/>
    <w:rsid w:val="00AE22B4"/>
    <w:rsid w:val="00AE2C07"/>
    <w:rsid w:val="00AE3AAF"/>
    <w:rsid w:val="00AE4A7C"/>
    <w:rsid w:val="00AE5118"/>
    <w:rsid w:val="00AE5312"/>
    <w:rsid w:val="00AE546D"/>
    <w:rsid w:val="00AE5869"/>
    <w:rsid w:val="00AE5F81"/>
    <w:rsid w:val="00AE6A15"/>
    <w:rsid w:val="00AE6BF0"/>
    <w:rsid w:val="00AE6EBD"/>
    <w:rsid w:val="00AE6EDD"/>
    <w:rsid w:val="00AE72CA"/>
    <w:rsid w:val="00AE75CD"/>
    <w:rsid w:val="00AE7A2C"/>
    <w:rsid w:val="00AF0FD9"/>
    <w:rsid w:val="00AF1246"/>
    <w:rsid w:val="00AF188C"/>
    <w:rsid w:val="00AF1B23"/>
    <w:rsid w:val="00AF20E8"/>
    <w:rsid w:val="00AF21F7"/>
    <w:rsid w:val="00AF2616"/>
    <w:rsid w:val="00AF26A0"/>
    <w:rsid w:val="00AF2DD9"/>
    <w:rsid w:val="00AF337C"/>
    <w:rsid w:val="00AF37C5"/>
    <w:rsid w:val="00AF394C"/>
    <w:rsid w:val="00AF4287"/>
    <w:rsid w:val="00AF4375"/>
    <w:rsid w:val="00AF4A9E"/>
    <w:rsid w:val="00AF4B13"/>
    <w:rsid w:val="00AF4EDF"/>
    <w:rsid w:val="00AF6285"/>
    <w:rsid w:val="00AF668A"/>
    <w:rsid w:val="00AF6B97"/>
    <w:rsid w:val="00AF70B8"/>
    <w:rsid w:val="00AF73C6"/>
    <w:rsid w:val="00AF75F7"/>
    <w:rsid w:val="00AF7D0B"/>
    <w:rsid w:val="00B00136"/>
    <w:rsid w:val="00B001FC"/>
    <w:rsid w:val="00B02871"/>
    <w:rsid w:val="00B0299A"/>
    <w:rsid w:val="00B02EEC"/>
    <w:rsid w:val="00B032AE"/>
    <w:rsid w:val="00B034CE"/>
    <w:rsid w:val="00B03990"/>
    <w:rsid w:val="00B03A2F"/>
    <w:rsid w:val="00B03B40"/>
    <w:rsid w:val="00B03D47"/>
    <w:rsid w:val="00B040E8"/>
    <w:rsid w:val="00B04AF6"/>
    <w:rsid w:val="00B0511D"/>
    <w:rsid w:val="00B05298"/>
    <w:rsid w:val="00B05BB6"/>
    <w:rsid w:val="00B0623D"/>
    <w:rsid w:val="00B07649"/>
    <w:rsid w:val="00B07C0D"/>
    <w:rsid w:val="00B07F2A"/>
    <w:rsid w:val="00B10650"/>
    <w:rsid w:val="00B10CC4"/>
    <w:rsid w:val="00B11393"/>
    <w:rsid w:val="00B113AD"/>
    <w:rsid w:val="00B12235"/>
    <w:rsid w:val="00B1260E"/>
    <w:rsid w:val="00B128A8"/>
    <w:rsid w:val="00B12A0F"/>
    <w:rsid w:val="00B12C01"/>
    <w:rsid w:val="00B13342"/>
    <w:rsid w:val="00B13592"/>
    <w:rsid w:val="00B14405"/>
    <w:rsid w:val="00B14D49"/>
    <w:rsid w:val="00B15850"/>
    <w:rsid w:val="00B158E3"/>
    <w:rsid w:val="00B159B2"/>
    <w:rsid w:val="00B16389"/>
    <w:rsid w:val="00B163FD"/>
    <w:rsid w:val="00B16B91"/>
    <w:rsid w:val="00B16FC2"/>
    <w:rsid w:val="00B175AA"/>
    <w:rsid w:val="00B1762C"/>
    <w:rsid w:val="00B179BB"/>
    <w:rsid w:val="00B17C9F"/>
    <w:rsid w:val="00B17FB6"/>
    <w:rsid w:val="00B200C2"/>
    <w:rsid w:val="00B20275"/>
    <w:rsid w:val="00B20DCF"/>
    <w:rsid w:val="00B20E6C"/>
    <w:rsid w:val="00B21A62"/>
    <w:rsid w:val="00B21D27"/>
    <w:rsid w:val="00B22843"/>
    <w:rsid w:val="00B22D66"/>
    <w:rsid w:val="00B2370E"/>
    <w:rsid w:val="00B23E72"/>
    <w:rsid w:val="00B2444C"/>
    <w:rsid w:val="00B244D6"/>
    <w:rsid w:val="00B2456F"/>
    <w:rsid w:val="00B245F1"/>
    <w:rsid w:val="00B24A40"/>
    <w:rsid w:val="00B2520B"/>
    <w:rsid w:val="00B25317"/>
    <w:rsid w:val="00B2575E"/>
    <w:rsid w:val="00B25D7B"/>
    <w:rsid w:val="00B25EC8"/>
    <w:rsid w:val="00B25F6C"/>
    <w:rsid w:val="00B26C6E"/>
    <w:rsid w:val="00B276EB"/>
    <w:rsid w:val="00B2780C"/>
    <w:rsid w:val="00B27878"/>
    <w:rsid w:val="00B27E31"/>
    <w:rsid w:val="00B27FAC"/>
    <w:rsid w:val="00B30AC1"/>
    <w:rsid w:val="00B30C9B"/>
    <w:rsid w:val="00B31A0A"/>
    <w:rsid w:val="00B3232E"/>
    <w:rsid w:val="00B32607"/>
    <w:rsid w:val="00B326E9"/>
    <w:rsid w:val="00B3334C"/>
    <w:rsid w:val="00B33567"/>
    <w:rsid w:val="00B337EC"/>
    <w:rsid w:val="00B339F1"/>
    <w:rsid w:val="00B33DBE"/>
    <w:rsid w:val="00B34037"/>
    <w:rsid w:val="00B3403D"/>
    <w:rsid w:val="00B34460"/>
    <w:rsid w:val="00B3456E"/>
    <w:rsid w:val="00B34585"/>
    <w:rsid w:val="00B34A11"/>
    <w:rsid w:val="00B357AE"/>
    <w:rsid w:val="00B35D8D"/>
    <w:rsid w:val="00B35DC0"/>
    <w:rsid w:val="00B36003"/>
    <w:rsid w:val="00B3633E"/>
    <w:rsid w:val="00B370EB"/>
    <w:rsid w:val="00B374C0"/>
    <w:rsid w:val="00B37669"/>
    <w:rsid w:val="00B37840"/>
    <w:rsid w:val="00B37C78"/>
    <w:rsid w:val="00B402DC"/>
    <w:rsid w:val="00B40AD8"/>
    <w:rsid w:val="00B40C23"/>
    <w:rsid w:val="00B40C8A"/>
    <w:rsid w:val="00B41889"/>
    <w:rsid w:val="00B41FB6"/>
    <w:rsid w:val="00B427F1"/>
    <w:rsid w:val="00B4291D"/>
    <w:rsid w:val="00B430EA"/>
    <w:rsid w:val="00B431F5"/>
    <w:rsid w:val="00B437E0"/>
    <w:rsid w:val="00B43A51"/>
    <w:rsid w:val="00B43FB2"/>
    <w:rsid w:val="00B4410E"/>
    <w:rsid w:val="00B443C5"/>
    <w:rsid w:val="00B446A3"/>
    <w:rsid w:val="00B44C79"/>
    <w:rsid w:val="00B44E30"/>
    <w:rsid w:val="00B45472"/>
    <w:rsid w:val="00B45966"/>
    <w:rsid w:val="00B45C76"/>
    <w:rsid w:val="00B461B5"/>
    <w:rsid w:val="00B468BF"/>
    <w:rsid w:val="00B46B4F"/>
    <w:rsid w:val="00B46F27"/>
    <w:rsid w:val="00B471D3"/>
    <w:rsid w:val="00B4781F"/>
    <w:rsid w:val="00B50CBC"/>
    <w:rsid w:val="00B51AE6"/>
    <w:rsid w:val="00B51C51"/>
    <w:rsid w:val="00B52287"/>
    <w:rsid w:val="00B526CB"/>
    <w:rsid w:val="00B539CD"/>
    <w:rsid w:val="00B53B93"/>
    <w:rsid w:val="00B541D0"/>
    <w:rsid w:val="00B543E0"/>
    <w:rsid w:val="00B5468C"/>
    <w:rsid w:val="00B5488E"/>
    <w:rsid w:val="00B553EC"/>
    <w:rsid w:val="00B55680"/>
    <w:rsid w:val="00B562DA"/>
    <w:rsid w:val="00B56F18"/>
    <w:rsid w:val="00B570F7"/>
    <w:rsid w:val="00B57D09"/>
    <w:rsid w:val="00B57EEE"/>
    <w:rsid w:val="00B602B0"/>
    <w:rsid w:val="00B604E2"/>
    <w:rsid w:val="00B6084C"/>
    <w:rsid w:val="00B60CCE"/>
    <w:rsid w:val="00B6180C"/>
    <w:rsid w:val="00B61872"/>
    <w:rsid w:val="00B61ACE"/>
    <w:rsid w:val="00B61FA0"/>
    <w:rsid w:val="00B6223D"/>
    <w:rsid w:val="00B6275F"/>
    <w:rsid w:val="00B6287D"/>
    <w:rsid w:val="00B62AE6"/>
    <w:rsid w:val="00B6354B"/>
    <w:rsid w:val="00B638BB"/>
    <w:rsid w:val="00B63B72"/>
    <w:rsid w:val="00B63D41"/>
    <w:rsid w:val="00B644AF"/>
    <w:rsid w:val="00B65050"/>
    <w:rsid w:val="00B65747"/>
    <w:rsid w:val="00B65B3D"/>
    <w:rsid w:val="00B65E4B"/>
    <w:rsid w:val="00B667F0"/>
    <w:rsid w:val="00B66F9D"/>
    <w:rsid w:val="00B67100"/>
    <w:rsid w:val="00B672F5"/>
    <w:rsid w:val="00B67546"/>
    <w:rsid w:val="00B679E3"/>
    <w:rsid w:val="00B704BD"/>
    <w:rsid w:val="00B7062E"/>
    <w:rsid w:val="00B7072B"/>
    <w:rsid w:val="00B70D66"/>
    <w:rsid w:val="00B71087"/>
    <w:rsid w:val="00B7176B"/>
    <w:rsid w:val="00B718C9"/>
    <w:rsid w:val="00B72176"/>
    <w:rsid w:val="00B723E0"/>
    <w:rsid w:val="00B725F0"/>
    <w:rsid w:val="00B7274A"/>
    <w:rsid w:val="00B727FD"/>
    <w:rsid w:val="00B72924"/>
    <w:rsid w:val="00B72FF7"/>
    <w:rsid w:val="00B733AD"/>
    <w:rsid w:val="00B73BF5"/>
    <w:rsid w:val="00B73D82"/>
    <w:rsid w:val="00B741EC"/>
    <w:rsid w:val="00B74D15"/>
    <w:rsid w:val="00B74E77"/>
    <w:rsid w:val="00B757B9"/>
    <w:rsid w:val="00B75B36"/>
    <w:rsid w:val="00B75D73"/>
    <w:rsid w:val="00B77544"/>
    <w:rsid w:val="00B77B2E"/>
    <w:rsid w:val="00B803EE"/>
    <w:rsid w:val="00B803F5"/>
    <w:rsid w:val="00B815B6"/>
    <w:rsid w:val="00B821D4"/>
    <w:rsid w:val="00B8223F"/>
    <w:rsid w:val="00B8284D"/>
    <w:rsid w:val="00B82C21"/>
    <w:rsid w:val="00B82C2D"/>
    <w:rsid w:val="00B8353B"/>
    <w:rsid w:val="00B844CE"/>
    <w:rsid w:val="00B84685"/>
    <w:rsid w:val="00B84CC4"/>
    <w:rsid w:val="00B8521B"/>
    <w:rsid w:val="00B85640"/>
    <w:rsid w:val="00B8583C"/>
    <w:rsid w:val="00B86168"/>
    <w:rsid w:val="00B86524"/>
    <w:rsid w:val="00B868A6"/>
    <w:rsid w:val="00B8782F"/>
    <w:rsid w:val="00B90087"/>
    <w:rsid w:val="00B908C8"/>
    <w:rsid w:val="00B909E5"/>
    <w:rsid w:val="00B90DB7"/>
    <w:rsid w:val="00B91B01"/>
    <w:rsid w:val="00B91FC2"/>
    <w:rsid w:val="00B92CED"/>
    <w:rsid w:val="00B93126"/>
    <w:rsid w:val="00B935BC"/>
    <w:rsid w:val="00B9420B"/>
    <w:rsid w:val="00B9439F"/>
    <w:rsid w:val="00B9440C"/>
    <w:rsid w:val="00B945EF"/>
    <w:rsid w:val="00B95024"/>
    <w:rsid w:val="00B95031"/>
    <w:rsid w:val="00B95502"/>
    <w:rsid w:val="00B9650C"/>
    <w:rsid w:val="00B96825"/>
    <w:rsid w:val="00B96A11"/>
    <w:rsid w:val="00B96ACC"/>
    <w:rsid w:val="00B96B1F"/>
    <w:rsid w:val="00B96CF3"/>
    <w:rsid w:val="00B96D4E"/>
    <w:rsid w:val="00B97935"/>
    <w:rsid w:val="00BA01D2"/>
    <w:rsid w:val="00BA0575"/>
    <w:rsid w:val="00BA0BE3"/>
    <w:rsid w:val="00BA0C35"/>
    <w:rsid w:val="00BA16BC"/>
    <w:rsid w:val="00BA209F"/>
    <w:rsid w:val="00BA2B45"/>
    <w:rsid w:val="00BA35C9"/>
    <w:rsid w:val="00BA36A6"/>
    <w:rsid w:val="00BA38D1"/>
    <w:rsid w:val="00BA39AA"/>
    <w:rsid w:val="00BA3DEB"/>
    <w:rsid w:val="00BA46A1"/>
    <w:rsid w:val="00BA5331"/>
    <w:rsid w:val="00BA5E01"/>
    <w:rsid w:val="00BA5FFF"/>
    <w:rsid w:val="00BA68BF"/>
    <w:rsid w:val="00BA68F1"/>
    <w:rsid w:val="00BA6F4E"/>
    <w:rsid w:val="00BA7193"/>
    <w:rsid w:val="00BA75BE"/>
    <w:rsid w:val="00BA78BC"/>
    <w:rsid w:val="00BB00DE"/>
    <w:rsid w:val="00BB0AB9"/>
    <w:rsid w:val="00BB1435"/>
    <w:rsid w:val="00BB1919"/>
    <w:rsid w:val="00BB193F"/>
    <w:rsid w:val="00BB1FBA"/>
    <w:rsid w:val="00BB2C93"/>
    <w:rsid w:val="00BB3501"/>
    <w:rsid w:val="00BB3E31"/>
    <w:rsid w:val="00BB4852"/>
    <w:rsid w:val="00BB4E08"/>
    <w:rsid w:val="00BB56A0"/>
    <w:rsid w:val="00BB5764"/>
    <w:rsid w:val="00BB5D65"/>
    <w:rsid w:val="00BB5EBC"/>
    <w:rsid w:val="00BB6120"/>
    <w:rsid w:val="00BB6846"/>
    <w:rsid w:val="00BB6A1A"/>
    <w:rsid w:val="00BB6BA7"/>
    <w:rsid w:val="00BB701B"/>
    <w:rsid w:val="00BB7505"/>
    <w:rsid w:val="00BB7668"/>
    <w:rsid w:val="00BB7AC1"/>
    <w:rsid w:val="00BB7BC0"/>
    <w:rsid w:val="00BB7F22"/>
    <w:rsid w:val="00BC056E"/>
    <w:rsid w:val="00BC0DC7"/>
    <w:rsid w:val="00BC0E58"/>
    <w:rsid w:val="00BC1706"/>
    <w:rsid w:val="00BC1D22"/>
    <w:rsid w:val="00BC215A"/>
    <w:rsid w:val="00BC24C1"/>
    <w:rsid w:val="00BC2D7B"/>
    <w:rsid w:val="00BC2E0C"/>
    <w:rsid w:val="00BC3311"/>
    <w:rsid w:val="00BC3397"/>
    <w:rsid w:val="00BC393F"/>
    <w:rsid w:val="00BC4109"/>
    <w:rsid w:val="00BC440C"/>
    <w:rsid w:val="00BC4596"/>
    <w:rsid w:val="00BC536A"/>
    <w:rsid w:val="00BC5444"/>
    <w:rsid w:val="00BC5953"/>
    <w:rsid w:val="00BC5F1B"/>
    <w:rsid w:val="00BC6355"/>
    <w:rsid w:val="00BC647A"/>
    <w:rsid w:val="00BC6552"/>
    <w:rsid w:val="00BC6607"/>
    <w:rsid w:val="00BC6F07"/>
    <w:rsid w:val="00BC71D9"/>
    <w:rsid w:val="00BC7432"/>
    <w:rsid w:val="00BC7946"/>
    <w:rsid w:val="00BC7B4A"/>
    <w:rsid w:val="00BC7C52"/>
    <w:rsid w:val="00BC7F11"/>
    <w:rsid w:val="00BD01A5"/>
    <w:rsid w:val="00BD062B"/>
    <w:rsid w:val="00BD0DB3"/>
    <w:rsid w:val="00BD0FB1"/>
    <w:rsid w:val="00BD18AA"/>
    <w:rsid w:val="00BD1DEF"/>
    <w:rsid w:val="00BD220D"/>
    <w:rsid w:val="00BD24B0"/>
    <w:rsid w:val="00BD27D2"/>
    <w:rsid w:val="00BD2C3B"/>
    <w:rsid w:val="00BD2CA3"/>
    <w:rsid w:val="00BD2DD2"/>
    <w:rsid w:val="00BD419B"/>
    <w:rsid w:val="00BD421A"/>
    <w:rsid w:val="00BD4629"/>
    <w:rsid w:val="00BD49CA"/>
    <w:rsid w:val="00BD5026"/>
    <w:rsid w:val="00BD562F"/>
    <w:rsid w:val="00BD63DD"/>
    <w:rsid w:val="00BD63F5"/>
    <w:rsid w:val="00BD6A5D"/>
    <w:rsid w:val="00BD6CC0"/>
    <w:rsid w:val="00BD701F"/>
    <w:rsid w:val="00BD7452"/>
    <w:rsid w:val="00BD76B1"/>
    <w:rsid w:val="00BD7933"/>
    <w:rsid w:val="00BE009F"/>
    <w:rsid w:val="00BE010E"/>
    <w:rsid w:val="00BE04CE"/>
    <w:rsid w:val="00BE0ECD"/>
    <w:rsid w:val="00BE10D0"/>
    <w:rsid w:val="00BE1EB6"/>
    <w:rsid w:val="00BE239D"/>
    <w:rsid w:val="00BE2AB3"/>
    <w:rsid w:val="00BE3227"/>
    <w:rsid w:val="00BE3534"/>
    <w:rsid w:val="00BE36A2"/>
    <w:rsid w:val="00BE388B"/>
    <w:rsid w:val="00BE3BBB"/>
    <w:rsid w:val="00BE3DF4"/>
    <w:rsid w:val="00BE4DAE"/>
    <w:rsid w:val="00BE5262"/>
    <w:rsid w:val="00BE634E"/>
    <w:rsid w:val="00BE65D6"/>
    <w:rsid w:val="00BE66AE"/>
    <w:rsid w:val="00BF05CC"/>
    <w:rsid w:val="00BF0A1D"/>
    <w:rsid w:val="00BF0AA3"/>
    <w:rsid w:val="00BF0EBC"/>
    <w:rsid w:val="00BF1B61"/>
    <w:rsid w:val="00BF1FC3"/>
    <w:rsid w:val="00BF2832"/>
    <w:rsid w:val="00BF28BB"/>
    <w:rsid w:val="00BF29BF"/>
    <w:rsid w:val="00BF2C3C"/>
    <w:rsid w:val="00BF3153"/>
    <w:rsid w:val="00BF3357"/>
    <w:rsid w:val="00BF4407"/>
    <w:rsid w:val="00BF4AA0"/>
    <w:rsid w:val="00BF4CC9"/>
    <w:rsid w:val="00BF5324"/>
    <w:rsid w:val="00BF5395"/>
    <w:rsid w:val="00BF5936"/>
    <w:rsid w:val="00BF5D19"/>
    <w:rsid w:val="00BF5D90"/>
    <w:rsid w:val="00BF636C"/>
    <w:rsid w:val="00BF7118"/>
    <w:rsid w:val="00BF7478"/>
    <w:rsid w:val="00BF76C1"/>
    <w:rsid w:val="00C00106"/>
    <w:rsid w:val="00C00257"/>
    <w:rsid w:val="00C00E22"/>
    <w:rsid w:val="00C0105D"/>
    <w:rsid w:val="00C01D24"/>
    <w:rsid w:val="00C026FD"/>
    <w:rsid w:val="00C02F0F"/>
    <w:rsid w:val="00C04197"/>
    <w:rsid w:val="00C04300"/>
    <w:rsid w:val="00C046B8"/>
    <w:rsid w:val="00C04EC8"/>
    <w:rsid w:val="00C0531F"/>
    <w:rsid w:val="00C05B30"/>
    <w:rsid w:val="00C0613B"/>
    <w:rsid w:val="00C0651C"/>
    <w:rsid w:val="00C10028"/>
    <w:rsid w:val="00C102A9"/>
    <w:rsid w:val="00C102E7"/>
    <w:rsid w:val="00C110D6"/>
    <w:rsid w:val="00C114FF"/>
    <w:rsid w:val="00C13125"/>
    <w:rsid w:val="00C13F19"/>
    <w:rsid w:val="00C1568D"/>
    <w:rsid w:val="00C15E01"/>
    <w:rsid w:val="00C1644F"/>
    <w:rsid w:val="00C165FE"/>
    <w:rsid w:val="00C176F5"/>
    <w:rsid w:val="00C179F3"/>
    <w:rsid w:val="00C17A7F"/>
    <w:rsid w:val="00C17D43"/>
    <w:rsid w:val="00C17F95"/>
    <w:rsid w:val="00C2017A"/>
    <w:rsid w:val="00C21CD2"/>
    <w:rsid w:val="00C21D68"/>
    <w:rsid w:val="00C22150"/>
    <w:rsid w:val="00C2248F"/>
    <w:rsid w:val="00C22695"/>
    <w:rsid w:val="00C2275B"/>
    <w:rsid w:val="00C2275D"/>
    <w:rsid w:val="00C22806"/>
    <w:rsid w:val="00C22B0F"/>
    <w:rsid w:val="00C231FA"/>
    <w:rsid w:val="00C23E28"/>
    <w:rsid w:val="00C241E9"/>
    <w:rsid w:val="00C24360"/>
    <w:rsid w:val="00C243E1"/>
    <w:rsid w:val="00C24FF1"/>
    <w:rsid w:val="00C25016"/>
    <w:rsid w:val="00C2571B"/>
    <w:rsid w:val="00C25BB7"/>
    <w:rsid w:val="00C2619D"/>
    <w:rsid w:val="00C26590"/>
    <w:rsid w:val="00C2695B"/>
    <w:rsid w:val="00C2763D"/>
    <w:rsid w:val="00C30411"/>
    <w:rsid w:val="00C310E6"/>
    <w:rsid w:val="00C31265"/>
    <w:rsid w:val="00C31384"/>
    <w:rsid w:val="00C31545"/>
    <w:rsid w:val="00C32102"/>
    <w:rsid w:val="00C32BD7"/>
    <w:rsid w:val="00C32C73"/>
    <w:rsid w:val="00C334EA"/>
    <w:rsid w:val="00C3361F"/>
    <w:rsid w:val="00C3373B"/>
    <w:rsid w:val="00C33D47"/>
    <w:rsid w:val="00C343CF"/>
    <w:rsid w:val="00C34687"/>
    <w:rsid w:val="00C34AF3"/>
    <w:rsid w:val="00C34B32"/>
    <w:rsid w:val="00C35094"/>
    <w:rsid w:val="00C3527F"/>
    <w:rsid w:val="00C35286"/>
    <w:rsid w:val="00C352B3"/>
    <w:rsid w:val="00C35379"/>
    <w:rsid w:val="00C35D4F"/>
    <w:rsid w:val="00C360C7"/>
    <w:rsid w:val="00C3734A"/>
    <w:rsid w:val="00C376B7"/>
    <w:rsid w:val="00C378AD"/>
    <w:rsid w:val="00C37FBD"/>
    <w:rsid w:val="00C406D7"/>
    <w:rsid w:val="00C40C65"/>
    <w:rsid w:val="00C41455"/>
    <w:rsid w:val="00C414BA"/>
    <w:rsid w:val="00C41C75"/>
    <w:rsid w:val="00C42145"/>
    <w:rsid w:val="00C42560"/>
    <w:rsid w:val="00C425DE"/>
    <w:rsid w:val="00C44241"/>
    <w:rsid w:val="00C44F95"/>
    <w:rsid w:val="00C45333"/>
    <w:rsid w:val="00C467BC"/>
    <w:rsid w:val="00C46D71"/>
    <w:rsid w:val="00C46EAA"/>
    <w:rsid w:val="00C47251"/>
    <w:rsid w:val="00C5002D"/>
    <w:rsid w:val="00C506D9"/>
    <w:rsid w:val="00C50C7C"/>
    <w:rsid w:val="00C5182F"/>
    <w:rsid w:val="00C532BF"/>
    <w:rsid w:val="00C53B43"/>
    <w:rsid w:val="00C53C31"/>
    <w:rsid w:val="00C53D11"/>
    <w:rsid w:val="00C549D3"/>
    <w:rsid w:val="00C54C18"/>
    <w:rsid w:val="00C553DB"/>
    <w:rsid w:val="00C55705"/>
    <w:rsid w:val="00C55D1F"/>
    <w:rsid w:val="00C55DC4"/>
    <w:rsid w:val="00C55F72"/>
    <w:rsid w:val="00C5632D"/>
    <w:rsid w:val="00C564A2"/>
    <w:rsid w:val="00C56769"/>
    <w:rsid w:val="00C568B7"/>
    <w:rsid w:val="00C568FD"/>
    <w:rsid w:val="00C56A12"/>
    <w:rsid w:val="00C56A60"/>
    <w:rsid w:val="00C5720E"/>
    <w:rsid w:val="00C57553"/>
    <w:rsid w:val="00C5778C"/>
    <w:rsid w:val="00C577EA"/>
    <w:rsid w:val="00C6039E"/>
    <w:rsid w:val="00C6151A"/>
    <w:rsid w:val="00C621E6"/>
    <w:rsid w:val="00C628D8"/>
    <w:rsid w:val="00C628E9"/>
    <w:rsid w:val="00C631B8"/>
    <w:rsid w:val="00C6365E"/>
    <w:rsid w:val="00C63994"/>
    <w:rsid w:val="00C63E85"/>
    <w:rsid w:val="00C640B1"/>
    <w:rsid w:val="00C649F0"/>
    <w:rsid w:val="00C64AB7"/>
    <w:rsid w:val="00C651FB"/>
    <w:rsid w:val="00C653B1"/>
    <w:rsid w:val="00C65BA7"/>
    <w:rsid w:val="00C65BA8"/>
    <w:rsid w:val="00C65C42"/>
    <w:rsid w:val="00C66E0D"/>
    <w:rsid w:val="00C6713B"/>
    <w:rsid w:val="00C67282"/>
    <w:rsid w:val="00C674FB"/>
    <w:rsid w:val="00C67861"/>
    <w:rsid w:val="00C7024F"/>
    <w:rsid w:val="00C70430"/>
    <w:rsid w:val="00C707DD"/>
    <w:rsid w:val="00C70EBE"/>
    <w:rsid w:val="00C71886"/>
    <w:rsid w:val="00C71956"/>
    <w:rsid w:val="00C71BA7"/>
    <w:rsid w:val="00C71E05"/>
    <w:rsid w:val="00C727CA"/>
    <w:rsid w:val="00C72FC8"/>
    <w:rsid w:val="00C72FDD"/>
    <w:rsid w:val="00C745B8"/>
    <w:rsid w:val="00C748A4"/>
    <w:rsid w:val="00C74C3D"/>
    <w:rsid w:val="00C751DA"/>
    <w:rsid w:val="00C753F8"/>
    <w:rsid w:val="00C75695"/>
    <w:rsid w:val="00C75ACF"/>
    <w:rsid w:val="00C75C47"/>
    <w:rsid w:val="00C7621B"/>
    <w:rsid w:val="00C770F2"/>
    <w:rsid w:val="00C770F9"/>
    <w:rsid w:val="00C774F9"/>
    <w:rsid w:val="00C77721"/>
    <w:rsid w:val="00C77AC2"/>
    <w:rsid w:val="00C800FC"/>
    <w:rsid w:val="00C80498"/>
    <w:rsid w:val="00C80692"/>
    <w:rsid w:val="00C806C2"/>
    <w:rsid w:val="00C8140B"/>
    <w:rsid w:val="00C81627"/>
    <w:rsid w:val="00C820BE"/>
    <w:rsid w:val="00C8218A"/>
    <w:rsid w:val="00C82AAD"/>
    <w:rsid w:val="00C82B82"/>
    <w:rsid w:val="00C831EC"/>
    <w:rsid w:val="00C842F8"/>
    <w:rsid w:val="00C84AA4"/>
    <w:rsid w:val="00C84DFF"/>
    <w:rsid w:val="00C8502B"/>
    <w:rsid w:val="00C852D8"/>
    <w:rsid w:val="00C8651A"/>
    <w:rsid w:val="00C8687C"/>
    <w:rsid w:val="00C86B24"/>
    <w:rsid w:val="00C86C16"/>
    <w:rsid w:val="00C86FBA"/>
    <w:rsid w:val="00C87193"/>
    <w:rsid w:val="00C87204"/>
    <w:rsid w:val="00C87354"/>
    <w:rsid w:val="00C87399"/>
    <w:rsid w:val="00C8743F"/>
    <w:rsid w:val="00C87684"/>
    <w:rsid w:val="00C876D1"/>
    <w:rsid w:val="00C8773E"/>
    <w:rsid w:val="00C877C0"/>
    <w:rsid w:val="00C87CA7"/>
    <w:rsid w:val="00C904E7"/>
    <w:rsid w:val="00C9068F"/>
    <w:rsid w:val="00C90DCD"/>
    <w:rsid w:val="00C91273"/>
    <w:rsid w:val="00C91E22"/>
    <w:rsid w:val="00C92416"/>
    <w:rsid w:val="00C92968"/>
    <w:rsid w:val="00C92D6B"/>
    <w:rsid w:val="00C93176"/>
    <w:rsid w:val="00C93A85"/>
    <w:rsid w:val="00C94018"/>
    <w:rsid w:val="00C94122"/>
    <w:rsid w:val="00C943A3"/>
    <w:rsid w:val="00C94825"/>
    <w:rsid w:val="00C94A80"/>
    <w:rsid w:val="00C95867"/>
    <w:rsid w:val="00C95B75"/>
    <w:rsid w:val="00C95C19"/>
    <w:rsid w:val="00C95FC8"/>
    <w:rsid w:val="00C965E0"/>
    <w:rsid w:val="00C96A5F"/>
    <w:rsid w:val="00C96BFF"/>
    <w:rsid w:val="00C96DF2"/>
    <w:rsid w:val="00C97256"/>
    <w:rsid w:val="00C976B2"/>
    <w:rsid w:val="00C97A95"/>
    <w:rsid w:val="00C97DA8"/>
    <w:rsid w:val="00C97E21"/>
    <w:rsid w:val="00CA0E78"/>
    <w:rsid w:val="00CA0F5D"/>
    <w:rsid w:val="00CA121B"/>
    <w:rsid w:val="00CA1A09"/>
    <w:rsid w:val="00CA1E63"/>
    <w:rsid w:val="00CA2850"/>
    <w:rsid w:val="00CA2B5A"/>
    <w:rsid w:val="00CA38BE"/>
    <w:rsid w:val="00CA3AD9"/>
    <w:rsid w:val="00CA3E53"/>
    <w:rsid w:val="00CA4BAC"/>
    <w:rsid w:val="00CA5004"/>
    <w:rsid w:val="00CA53F6"/>
    <w:rsid w:val="00CA541E"/>
    <w:rsid w:val="00CA551D"/>
    <w:rsid w:val="00CA573F"/>
    <w:rsid w:val="00CA5B49"/>
    <w:rsid w:val="00CA5B65"/>
    <w:rsid w:val="00CA5CC9"/>
    <w:rsid w:val="00CA5E34"/>
    <w:rsid w:val="00CA6EB7"/>
    <w:rsid w:val="00CA7C5A"/>
    <w:rsid w:val="00CA7CBF"/>
    <w:rsid w:val="00CB0403"/>
    <w:rsid w:val="00CB0482"/>
    <w:rsid w:val="00CB114B"/>
    <w:rsid w:val="00CB1354"/>
    <w:rsid w:val="00CB1691"/>
    <w:rsid w:val="00CB16ED"/>
    <w:rsid w:val="00CB177A"/>
    <w:rsid w:val="00CB1D01"/>
    <w:rsid w:val="00CB3CE5"/>
    <w:rsid w:val="00CB3E38"/>
    <w:rsid w:val="00CB3FC0"/>
    <w:rsid w:val="00CB407D"/>
    <w:rsid w:val="00CB44FE"/>
    <w:rsid w:val="00CB47F4"/>
    <w:rsid w:val="00CB4AF0"/>
    <w:rsid w:val="00CB50EE"/>
    <w:rsid w:val="00CB6A25"/>
    <w:rsid w:val="00CB6A9B"/>
    <w:rsid w:val="00CB6B10"/>
    <w:rsid w:val="00CB6FD1"/>
    <w:rsid w:val="00CB75BD"/>
    <w:rsid w:val="00CC03AD"/>
    <w:rsid w:val="00CC0672"/>
    <w:rsid w:val="00CC10D5"/>
    <w:rsid w:val="00CC1A64"/>
    <w:rsid w:val="00CC208A"/>
    <w:rsid w:val="00CC2307"/>
    <w:rsid w:val="00CC2A2E"/>
    <w:rsid w:val="00CC3279"/>
    <w:rsid w:val="00CC3CAB"/>
    <w:rsid w:val="00CC3CEF"/>
    <w:rsid w:val="00CC3E5E"/>
    <w:rsid w:val="00CC4268"/>
    <w:rsid w:val="00CC4B62"/>
    <w:rsid w:val="00CC4D16"/>
    <w:rsid w:val="00CC4E7B"/>
    <w:rsid w:val="00CC524C"/>
    <w:rsid w:val="00CC5459"/>
    <w:rsid w:val="00CC5655"/>
    <w:rsid w:val="00CC62AB"/>
    <w:rsid w:val="00CC6613"/>
    <w:rsid w:val="00CC695D"/>
    <w:rsid w:val="00CC6C11"/>
    <w:rsid w:val="00CC7186"/>
    <w:rsid w:val="00CC7FFA"/>
    <w:rsid w:val="00CD03AC"/>
    <w:rsid w:val="00CD079A"/>
    <w:rsid w:val="00CD0AE9"/>
    <w:rsid w:val="00CD103C"/>
    <w:rsid w:val="00CD1574"/>
    <w:rsid w:val="00CD163C"/>
    <w:rsid w:val="00CD1985"/>
    <w:rsid w:val="00CD1C06"/>
    <w:rsid w:val="00CD1C08"/>
    <w:rsid w:val="00CD22DE"/>
    <w:rsid w:val="00CD27F0"/>
    <w:rsid w:val="00CD2B28"/>
    <w:rsid w:val="00CD301C"/>
    <w:rsid w:val="00CD3132"/>
    <w:rsid w:val="00CD33D5"/>
    <w:rsid w:val="00CD3AB7"/>
    <w:rsid w:val="00CD401D"/>
    <w:rsid w:val="00CD4235"/>
    <w:rsid w:val="00CD4853"/>
    <w:rsid w:val="00CD4D79"/>
    <w:rsid w:val="00CD4FAE"/>
    <w:rsid w:val="00CD52C7"/>
    <w:rsid w:val="00CD598E"/>
    <w:rsid w:val="00CD60C8"/>
    <w:rsid w:val="00CD6C5B"/>
    <w:rsid w:val="00CD6C8D"/>
    <w:rsid w:val="00CD7218"/>
    <w:rsid w:val="00CD742B"/>
    <w:rsid w:val="00CD78F3"/>
    <w:rsid w:val="00CE07B6"/>
    <w:rsid w:val="00CE088D"/>
    <w:rsid w:val="00CE0BD7"/>
    <w:rsid w:val="00CE0C6A"/>
    <w:rsid w:val="00CE125D"/>
    <w:rsid w:val="00CE2CF7"/>
    <w:rsid w:val="00CE3A86"/>
    <w:rsid w:val="00CE3E94"/>
    <w:rsid w:val="00CE4028"/>
    <w:rsid w:val="00CE44A3"/>
    <w:rsid w:val="00CE46D5"/>
    <w:rsid w:val="00CE49BA"/>
    <w:rsid w:val="00CE4D11"/>
    <w:rsid w:val="00CE53B8"/>
    <w:rsid w:val="00CE59F1"/>
    <w:rsid w:val="00CE74FA"/>
    <w:rsid w:val="00CE757B"/>
    <w:rsid w:val="00CE76B7"/>
    <w:rsid w:val="00CE7D6A"/>
    <w:rsid w:val="00CE7F27"/>
    <w:rsid w:val="00CF05B1"/>
    <w:rsid w:val="00CF0B49"/>
    <w:rsid w:val="00CF0B8B"/>
    <w:rsid w:val="00CF102F"/>
    <w:rsid w:val="00CF16F7"/>
    <w:rsid w:val="00CF1AF9"/>
    <w:rsid w:val="00CF1CA4"/>
    <w:rsid w:val="00CF1F72"/>
    <w:rsid w:val="00CF232D"/>
    <w:rsid w:val="00CF3603"/>
    <w:rsid w:val="00CF395F"/>
    <w:rsid w:val="00CF4268"/>
    <w:rsid w:val="00CF4C2A"/>
    <w:rsid w:val="00CF4E97"/>
    <w:rsid w:val="00CF51CE"/>
    <w:rsid w:val="00CF574D"/>
    <w:rsid w:val="00CF6A64"/>
    <w:rsid w:val="00CF71D8"/>
    <w:rsid w:val="00CF7A45"/>
    <w:rsid w:val="00CF7CD2"/>
    <w:rsid w:val="00D00C82"/>
    <w:rsid w:val="00D00DBC"/>
    <w:rsid w:val="00D0159D"/>
    <w:rsid w:val="00D01909"/>
    <w:rsid w:val="00D01A7C"/>
    <w:rsid w:val="00D02313"/>
    <w:rsid w:val="00D0318D"/>
    <w:rsid w:val="00D031B2"/>
    <w:rsid w:val="00D03C8C"/>
    <w:rsid w:val="00D03F3D"/>
    <w:rsid w:val="00D04615"/>
    <w:rsid w:val="00D04BF6"/>
    <w:rsid w:val="00D06227"/>
    <w:rsid w:val="00D06873"/>
    <w:rsid w:val="00D073FD"/>
    <w:rsid w:val="00D07E01"/>
    <w:rsid w:val="00D07F60"/>
    <w:rsid w:val="00D1018C"/>
    <w:rsid w:val="00D10311"/>
    <w:rsid w:val="00D108B3"/>
    <w:rsid w:val="00D10EBF"/>
    <w:rsid w:val="00D11274"/>
    <w:rsid w:val="00D11F79"/>
    <w:rsid w:val="00D125CD"/>
    <w:rsid w:val="00D128A0"/>
    <w:rsid w:val="00D12FA4"/>
    <w:rsid w:val="00D1391D"/>
    <w:rsid w:val="00D13CE7"/>
    <w:rsid w:val="00D141C9"/>
    <w:rsid w:val="00D1453A"/>
    <w:rsid w:val="00D148C1"/>
    <w:rsid w:val="00D14CD5"/>
    <w:rsid w:val="00D14E88"/>
    <w:rsid w:val="00D15173"/>
    <w:rsid w:val="00D169CC"/>
    <w:rsid w:val="00D16A82"/>
    <w:rsid w:val="00D1724D"/>
    <w:rsid w:val="00D178B6"/>
    <w:rsid w:val="00D17B31"/>
    <w:rsid w:val="00D201B8"/>
    <w:rsid w:val="00D20203"/>
    <w:rsid w:val="00D21A85"/>
    <w:rsid w:val="00D21A9C"/>
    <w:rsid w:val="00D223E2"/>
    <w:rsid w:val="00D22499"/>
    <w:rsid w:val="00D22545"/>
    <w:rsid w:val="00D23013"/>
    <w:rsid w:val="00D2310D"/>
    <w:rsid w:val="00D23CDE"/>
    <w:rsid w:val="00D24113"/>
    <w:rsid w:val="00D24CA9"/>
    <w:rsid w:val="00D24FFD"/>
    <w:rsid w:val="00D250E0"/>
    <w:rsid w:val="00D25195"/>
    <w:rsid w:val="00D251F7"/>
    <w:rsid w:val="00D25215"/>
    <w:rsid w:val="00D2541A"/>
    <w:rsid w:val="00D258F6"/>
    <w:rsid w:val="00D25937"/>
    <w:rsid w:val="00D25C38"/>
    <w:rsid w:val="00D26336"/>
    <w:rsid w:val="00D2685F"/>
    <w:rsid w:val="00D26A53"/>
    <w:rsid w:val="00D26B73"/>
    <w:rsid w:val="00D27321"/>
    <w:rsid w:val="00D2763D"/>
    <w:rsid w:val="00D27FCB"/>
    <w:rsid w:val="00D304CA"/>
    <w:rsid w:val="00D31077"/>
    <w:rsid w:val="00D311F9"/>
    <w:rsid w:val="00D31F01"/>
    <w:rsid w:val="00D32097"/>
    <w:rsid w:val="00D32167"/>
    <w:rsid w:val="00D32CCB"/>
    <w:rsid w:val="00D33336"/>
    <w:rsid w:val="00D333B9"/>
    <w:rsid w:val="00D33A96"/>
    <w:rsid w:val="00D33B7E"/>
    <w:rsid w:val="00D34D20"/>
    <w:rsid w:val="00D357BE"/>
    <w:rsid w:val="00D3589F"/>
    <w:rsid w:val="00D3591E"/>
    <w:rsid w:val="00D36B22"/>
    <w:rsid w:val="00D36D14"/>
    <w:rsid w:val="00D37C85"/>
    <w:rsid w:val="00D37C8B"/>
    <w:rsid w:val="00D4106C"/>
    <w:rsid w:val="00D415E1"/>
    <w:rsid w:val="00D419E7"/>
    <w:rsid w:val="00D41A24"/>
    <w:rsid w:val="00D41CB7"/>
    <w:rsid w:val="00D42516"/>
    <w:rsid w:val="00D431C5"/>
    <w:rsid w:val="00D43334"/>
    <w:rsid w:val="00D440E4"/>
    <w:rsid w:val="00D44ACE"/>
    <w:rsid w:val="00D44EB1"/>
    <w:rsid w:val="00D44FE7"/>
    <w:rsid w:val="00D4521E"/>
    <w:rsid w:val="00D4611D"/>
    <w:rsid w:val="00D46E01"/>
    <w:rsid w:val="00D46F79"/>
    <w:rsid w:val="00D478C6"/>
    <w:rsid w:val="00D47907"/>
    <w:rsid w:val="00D47CD8"/>
    <w:rsid w:val="00D50735"/>
    <w:rsid w:val="00D50A63"/>
    <w:rsid w:val="00D50D8D"/>
    <w:rsid w:val="00D51892"/>
    <w:rsid w:val="00D51B1E"/>
    <w:rsid w:val="00D51B76"/>
    <w:rsid w:val="00D51DE9"/>
    <w:rsid w:val="00D52784"/>
    <w:rsid w:val="00D527A4"/>
    <w:rsid w:val="00D529DD"/>
    <w:rsid w:val="00D52AF2"/>
    <w:rsid w:val="00D52EF5"/>
    <w:rsid w:val="00D535A3"/>
    <w:rsid w:val="00D53AD8"/>
    <w:rsid w:val="00D53CB1"/>
    <w:rsid w:val="00D54238"/>
    <w:rsid w:val="00D5487A"/>
    <w:rsid w:val="00D54883"/>
    <w:rsid w:val="00D55291"/>
    <w:rsid w:val="00D556F6"/>
    <w:rsid w:val="00D55ADD"/>
    <w:rsid w:val="00D56952"/>
    <w:rsid w:val="00D56BD6"/>
    <w:rsid w:val="00D57249"/>
    <w:rsid w:val="00D5726E"/>
    <w:rsid w:val="00D574CD"/>
    <w:rsid w:val="00D574EB"/>
    <w:rsid w:val="00D602E2"/>
    <w:rsid w:val="00D606B6"/>
    <w:rsid w:val="00D607B9"/>
    <w:rsid w:val="00D60B18"/>
    <w:rsid w:val="00D60DDD"/>
    <w:rsid w:val="00D615E3"/>
    <w:rsid w:val="00D61D58"/>
    <w:rsid w:val="00D630A8"/>
    <w:rsid w:val="00D633B9"/>
    <w:rsid w:val="00D636C4"/>
    <w:rsid w:val="00D63EB8"/>
    <w:rsid w:val="00D642CA"/>
    <w:rsid w:val="00D65AE5"/>
    <w:rsid w:val="00D65CE6"/>
    <w:rsid w:val="00D65E77"/>
    <w:rsid w:val="00D66085"/>
    <w:rsid w:val="00D66290"/>
    <w:rsid w:val="00D66614"/>
    <w:rsid w:val="00D66C91"/>
    <w:rsid w:val="00D67270"/>
    <w:rsid w:val="00D67BDF"/>
    <w:rsid w:val="00D72275"/>
    <w:rsid w:val="00D72A78"/>
    <w:rsid w:val="00D72C1E"/>
    <w:rsid w:val="00D72DB5"/>
    <w:rsid w:val="00D72FD8"/>
    <w:rsid w:val="00D73068"/>
    <w:rsid w:val="00D7396B"/>
    <w:rsid w:val="00D73CD4"/>
    <w:rsid w:val="00D745F5"/>
    <w:rsid w:val="00D747DA"/>
    <w:rsid w:val="00D748C2"/>
    <w:rsid w:val="00D76369"/>
    <w:rsid w:val="00D76D65"/>
    <w:rsid w:val="00D77107"/>
    <w:rsid w:val="00D7746B"/>
    <w:rsid w:val="00D77636"/>
    <w:rsid w:val="00D80216"/>
    <w:rsid w:val="00D806E8"/>
    <w:rsid w:val="00D80F73"/>
    <w:rsid w:val="00D81244"/>
    <w:rsid w:val="00D814E7"/>
    <w:rsid w:val="00D8196F"/>
    <w:rsid w:val="00D819C4"/>
    <w:rsid w:val="00D82398"/>
    <w:rsid w:val="00D8277E"/>
    <w:rsid w:val="00D82EDD"/>
    <w:rsid w:val="00D83354"/>
    <w:rsid w:val="00D83615"/>
    <w:rsid w:val="00D83C57"/>
    <w:rsid w:val="00D83C72"/>
    <w:rsid w:val="00D83CB9"/>
    <w:rsid w:val="00D83F05"/>
    <w:rsid w:val="00D84146"/>
    <w:rsid w:val="00D8421E"/>
    <w:rsid w:val="00D84399"/>
    <w:rsid w:val="00D84CBB"/>
    <w:rsid w:val="00D8541A"/>
    <w:rsid w:val="00D86E0D"/>
    <w:rsid w:val="00D87085"/>
    <w:rsid w:val="00D872E3"/>
    <w:rsid w:val="00D8764B"/>
    <w:rsid w:val="00D87784"/>
    <w:rsid w:val="00D87AA6"/>
    <w:rsid w:val="00D87C49"/>
    <w:rsid w:val="00D90215"/>
    <w:rsid w:val="00D912CE"/>
    <w:rsid w:val="00D9133A"/>
    <w:rsid w:val="00D9169A"/>
    <w:rsid w:val="00D9250A"/>
    <w:rsid w:val="00D9265C"/>
    <w:rsid w:val="00D92962"/>
    <w:rsid w:val="00D92A2A"/>
    <w:rsid w:val="00D92E50"/>
    <w:rsid w:val="00D92F7B"/>
    <w:rsid w:val="00D93A53"/>
    <w:rsid w:val="00D93AAF"/>
    <w:rsid w:val="00D944AA"/>
    <w:rsid w:val="00D945D3"/>
    <w:rsid w:val="00D9536E"/>
    <w:rsid w:val="00D95D5E"/>
    <w:rsid w:val="00D96711"/>
    <w:rsid w:val="00D96ECE"/>
    <w:rsid w:val="00D970EE"/>
    <w:rsid w:val="00D977C0"/>
    <w:rsid w:val="00D9782A"/>
    <w:rsid w:val="00D97AE5"/>
    <w:rsid w:val="00D97DF6"/>
    <w:rsid w:val="00D97F50"/>
    <w:rsid w:val="00DA0536"/>
    <w:rsid w:val="00DA0927"/>
    <w:rsid w:val="00DA0C1D"/>
    <w:rsid w:val="00DA101F"/>
    <w:rsid w:val="00DA111A"/>
    <w:rsid w:val="00DA1D65"/>
    <w:rsid w:val="00DA2A27"/>
    <w:rsid w:val="00DA3097"/>
    <w:rsid w:val="00DA3589"/>
    <w:rsid w:val="00DA36B8"/>
    <w:rsid w:val="00DA3B37"/>
    <w:rsid w:val="00DA3F57"/>
    <w:rsid w:val="00DA4FEE"/>
    <w:rsid w:val="00DA542D"/>
    <w:rsid w:val="00DA5AD6"/>
    <w:rsid w:val="00DA5D3C"/>
    <w:rsid w:val="00DA60B9"/>
    <w:rsid w:val="00DA625B"/>
    <w:rsid w:val="00DA646B"/>
    <w:rsid w:val="00DA71A6"/>
    <w:rsid w:val="00DA7684"/>
    <w:rsid w:val="00DB0099"/>
    <w:rsid w:val="00DB00D9"/>
    <w:rsid w:val="00DB0FCD"/>
    <w:rsid w:val="00DB18F7"/>
    <w:rsid w:val="00DB1DA6"/>
    <w:rsid w:val="00DB2218"/>
    <w:rsid w:val="00DB2229"/>
    <w:rsid w:val="00DB2338"/>
    <w:rsid w:val="00DB2B0E"/>
    <w:rsid w:val="00DB3307"/>
    <w:rsid w:val="00DB3758"/>
    <w:rsid w:val="00DB3EC5"/>
    <w:rsid w:val="00DB468C"/>
    <w:rsid w:val="00DB46BF"/>
    <w:rsid w:val="00DB4882"/>
    <w:rsid w:val="00DB4E31"/>
    <w:rsid w:val="00DB4EC6"/>
    <w:rsid w:val="00DB5006"/>
    <w:rsid w:val="00DB5098"/>
    <w:rsid w:val="00DB515E"/>
    <w:rsid w:val="00DB5829"/>
    <w:rsid w:val="00DB5D6F"/>
    <w:rsid w:val="00DB60B1"/>
    <w:rsid w:val="00DC0041"/>
    <w:rsid w:val="00DC00CA"/>
    <w:rsid w:val="00DC01DB"/>
    <w:rsid w:val="00DC044C"/>
    <w:rsid w:val="00DC0B11"/>
    <w:rsid w:val="00DC2045"/>
    <w:rsid w:val="00DC2125"/>
    <w:rsid w:val="00DC2356"/>
    <w:rsid w:val="00DC29AF"/>
    <w:rsid w:val="00DC2D27"/>
    <w:rsid w:val="00DC3533"/>
    <w:rsid w:val="00DC3D32"/>
    <w:rsid w:val="00DC412D"/>
    <w:rsid w:val="00DC45C4"/>
    <w:rsid w:val="00DC4835"/>
    <w:rsid w:val="00DC4AA1"/>
    <w:rsid w:val="00DC4CCD"/>
    <w:rsid w:val="00DC4F43"/>
    <w:rsid w:val="00DC5569"/>
    <w:rsid w:val="00DC5673"/>
    <w:rsid w:val="00DC5864"/>
    <w:rsid w:val="00DC5A72"/>
    <w:rsid w:val="00DC62EC"/>
    <w:rsid w:val="00DC643C"/>
    <w:rsid w:val="00DC693C"/>
    <w:rsid w:val="00DC6BF1"/>
    <w:rsid w:val="00DC6D54"/>
    <w:rsid w:val="00DC7852"/>
    <w:rsid w:val="00DC79C0"/>
    <w:rsid w:val="00DC7BFA"/>
    <w:rsid w:val="00DC7D71"/>
    <w:rsid w:val="00DD0C71"/>
    <w:rsid w:val="00DD1B41"/>
    <w:rsid w:val="00DD2A74"/>
    <w:rsid w:val="00DD2CB2"/>
    <w:rsid w:val="00DD41DF"/>
    <w:rsid w:val="00DD47A6"/>
    <w:rsid w:val="00DD4C03"/>
    <w:rsid w:val="00DD4CEC"/>
    <w:rsid w:val="00DD549F"/>
    <w:rsid w:val="00DD5F31"/>
    <w:rsid w:val="00DD6132"/>
    <w:rsid w:val="00DD6733"/>
    <w:rsid w:val="00DE0016"/>
    <w:rsid w:val="00DE0AE5"/>
    <w:rsid w:val="00DE0BDE"/>
    <w:rsid w:val="00DE0DBE"/>
    <w:rsid w:val="00DE0F42"/>
    <w:rsid w:val="00DE297D"/>
    <w:rsid w:val="00DE3D54"/>
    <w:rsid w:val="00DE3E90"/>
    <w:rsid w:val="00DE3FC1"/>
    <w:rsid w:val="00DE5B2C"/>
    <w:rsid w:val="00DE5CC7"/>
    <w:rsid w:val="00DE5EF4"/>
    <w:rsid w:val="00DE6072"/>
    <w:rsid w:val="00DE67D1"/>
    <w:rsid w:val="00DE69B7"/>
    <w:rsid w:val="00DE6A77"/>
    <w:rsid w:val="00DE72C1"/>
    <w:rsid w:val="00DE7567"/>
    <w:rsid w:val="00DE7948"/>
    <w:rsid w:val="00DE7D2C"/>
    <w:rsid w:val="00DE7F08"/>
    <w:rsid w:val="00DF0A5D"/>
    <w:rsid w:val="00DF0B44"/>
    <w:rsid w:val="00DF0D6B"/>
    <w:rsid w:val="00DF0E1F"/>
    <w:rsid w:val="00DF1101"/>
    <w:rsid w:val="00DF14A3"/>
    <w:rsid w:val="00DF15A5"/>
    <w:rsid w:val="00DF15D1"/>
    <w:rsid w:val="00DF1AB1"/>
    <w:rsid w:val="00DF234F"/>
    <w:rsid w:val="00DF2361"/>
    <w:rsid w:val="00DF2F83"/>
    <w:rsid w:val="00DF323D"/>
    <w:rsid w:val="00DF34B8"/>
    <w:rsid w:val="00DF3B60"/>
    <w:rsid w:val="00DF41E2"/>
    <w:rsid w:val="00DF4704"/>
    <w:rsid w:val="00DF4E31"/>
    <w:rsid w:val="00DF4F9C"/>
    <w:rsid w:val="00DF50AA"/>
    <w:rsid w:val="00DF5CF3"/>
    <w:rsid w:val="00DF5DC1"/>
    <w:rsid w:val="00DF5F62"/>
    <w:rsid w:val="00DF6008"/>
    <w:rsid w:val="00DF68A7"/>
    <w:rsid w:val="00DF7FD7"/>
    <w:rsid w:val="00E00065"/>
    <w:rsid w:val="00E00C80"/>
    <w:rsid w:val="00E013CB"/>
    <w:rsid w:val="00E01B75"/>
    <w:rsid w:val="00E01F0B"/>
    <w:rsid w:val="00E02737"/>
    <w:rsid w:val="00E0287B"/>
    <w:rsid w:val="00E02D6E"/>
    <w:rsid w:val="00E02DF1"/>
    <w:rsid w:val="00E02EB1"/>
    <w:rsid w:val="00E02FA5"/>
    <w:rsid w:val="00E03357"/>
    <w:rsid w:val="00E03540"/>
    <w:rsid w:val="00E035E4"/>
    <w:rsid w:val="00E03834"/>
    <w:rsid w:val="00E03897"/>
    <w:rsid w:val="00E041DC"/>
    <w:rsid w:val="00E04834"/>
    <w:rsid w:val="00E04EDA"/>
    <w:rsid w:val="00E0531A"/>
    <w:rsid w:val="00E05790"/>
    <w:rsid w:val="00E05A4E"/>
    <w:rsid w:val="00E05A8E"/>
    <w:rsid w:val="00E0601F"/>
    <w:rsid w:val="00E0673D"/>
    <w:rsid w:val="00E07B34"/>
    <w:rsid w:val="00E07CB9"/>
    <w:rsid w:val="00E07CCD"/>
    <w:rsid w:val="00E07E4F"/>
    <w:rsid w:val="00E07E6F"/>
    <w:rsid w:val="00E07EC7"/>
    <w:rsid w:val="00E10242"/>
    <w:rsid w:val="00E104B6"/>
    <w:rsid w:val="00E10567"/>
    <w:rsid w:val="00E10854"/>
    <w:rsid w:val="00E108BC"/>
    <w:rsid w:val="00E110DD"/>
    <w:rsid w:val="00E12EC7"/>
    <w:rsid w:val="00E136C0"/>
    <w:rsid w:val="00E138FE"/>
    <w:rsid w:val="00E13948"/>
    <w:rsid w:val="00E13F8C"/>
    <w:rsid w:val="00E141C4"/>
    <w:rsid w:val="00E144EB"/>
    <w:rsid w:val="00E147B8"/>
    <w:rsid w:val="00E14C9A"/>
    <w:rsid w:val="00E14F39"/>
    <w:rsid w:val="00E152A7"/>
    <w:rsid w:val="00E15C89"/>
    <w:rsid w:val="00E16045"/>
    <w:rsid w:val="00E163A0"/>
    <w:rsid w:val="00E16672"/>
    <w:rsid w:val="00E167BC"/>
    <w:rsid w:val="00E1703C"/>
    <w:rsid w:val="00E170FC"/>
    <w:rsid w:val="00E2013D"/>
    <w:rsid w:val="00E2060E"/>
    <w:rsid w:val="00E20FBD"/>
    <w:rsid w:val="00E210C4"/>
    <w:rsid w:val="00E210DD"/>
    <w:rsid w:val="00E21A5D"/>
    <w:rsid w:val="00E21AFA"/>
    <w:rsid w:val="00E2238B"/>
    <w:rsid w:val="00E2328B"/>
    <w:rsid w:val="00E2375E"/>
    <w:rsid w:val="00E24EC6"/>
    <w:rsid w:val="00E25037"/>
    <w:rsid w:val="00E25633"/>
    <w:rsid w:val="00E25B5C"/>
    <w:rsid w:val="00E25CF4"/>
    <w:rsid w:val="00E262D7"/>
    <w:rsid w:val="00E26BB7"/>
    <w:rsid w:val="00E2720F"/>
    <w:rsid w:val="00E27CB7"/>
    <w:rsid w:val="00E27D1D"/>
    <w:rsid w:val="00E30479"/>
    <w:rsid w:val="00E307BA"/>
    <w:rsid w:val="00E3122D"/>
    <w:rsid w:val="00E3138E"/>
    <w:rsid w:val="00E317A8"/>
    <w:rsid w:val="00E3198F"/>
    <w:rsid w:val="00E32FBC"/>
    <w:rsid w:val="00E33307"/>
    <w:rsid w:val="00E33C8A"/>
    <w:rsid w:val="00E33DB2"/>
    <w:rsid w:val="00E34163"/>
    <w:rsid w:val="00E34891"/>
    <w:rsid w:val="00E34C00"/>
    <w:rsid w:val="00E35227"/>
    <w:rsid w:val="00E357A4"/>
    <w:rsid w:val="00E360E3"/>
    <w:rsid w:val="00E3692F"/>
    <w:rsid w:val="00E374D7"/>
    <w:rsid w:val="00E3795D"/>
    <w:rsid w:val="00E37A26"/>
    <w:rsid w:val="00E407B2"/>
    <w:rsid w:val="00E40979"/>
    <w:rsid w:val="00E40EA7"/>
    <w:rsid w:val="00E40F08"/>
    <w:rsid w:val="00E411CE"/>
    <w:rsid w:val="00E4151C"/>
    <w:rsid w:val="00E41539"/>
    <w:rsid w:val="00E41757"/>
    <w:rsid w:val="00E41FBA"/>
    <w:rsid w:val="00E4265F"/>
    <w:rsid w:val="00E427BF"/>
    <w:rsid w:val="00E42F1D"/>
    <w:rsid w:val="00E4317E"/>
    <w:rsid w:val="00E434B9"/>
    <w:rsid w:val="00E43D49"/>
    <w:rsid w:val="00E43F7A"/>
    <w:rsid w:val="00E443E6"/>
    <w:rsid w:val="00E4475D"/>
    <w:rsid w:val="00E44D32"/>
    <w:rsid w:val="00E44EFC"/>
    <w:rsid w:val="00E44FDF"/>
    <w:rsid w:val="00E45429"/>
    <w:rsid w:val="00E458A9"/>
    <w:rsid w:val="00E45990"/>
    <w:rsid w:val="00E45C25"/>
    <w:rsid w:val="00E45FA6"/>
    <w:rsid w:val="00E46283"/>
    <w:rsid w:val="00E463C4"/>
    <w:rsid w:val="00E46437"/>
    <w:rsid w:val="00E475DA"/>
    <w:rsid w:val="00E47BB8"/>
    <w:rsid w:val="00E47CA5"/>
    <w:rsid w:val="00E50628"/>
    <w:rsid w:val="00E50B2D"/>
    <w:rsid w:val="00E50B6B"/>
    <w:rsid w:val="00E50DC7"/>
    <w:rsid w:val="00E512CA"/>
    <w:rsid w:val="00E516A2"/>
    <w:rsid w:val="00E51959"/>
    <w:rsid w:val="00E52105"/>
    <w:rsid w:val="00E52209"/>
    <w:rsid w:val="00E5368E"/>
    <w:rsid w:val="00E536AE"/>
    <w:rsid w:val="00E5375C"/>
    <w:rsid w:val="00E538CB"/>
    <w:rsid w:val="00E5403B"/>
    <w:rsid w:val="00E54180"/>
    <w:rsid w:val="00E544E1"/>
    <w:rsid w:val="00E54C45"/>
    <w:rsid w:val="00E54EAC"/>
    <w:rsid w:val="00E552BA"/>
    <w:rsid w:val="00E556D5"/>
    <w:rsid w:val="00E55782"/>
    <w:rsid w:val="00E56678"/>
    <w:rsid w:val="00E56D79"/>
    <w:rsid w:val="00E571B2"/>
    <w:rsid w:val="00E60543"/>
    <w:rsid w:val="00E60FA8"/>
    <w:rsid w:val="00E61047"/>
    <w:rsid w:val="00E61077"/>
    <w:rsid w:val="00E61A66"/>
    <w:rsid w:val="00E61B63"/>
    <w:rsid w:val="00E6238E"/>
    <w:rsid w:val="00E623A1"/>
    <w:rsid w:val="00E62CB2"/>
    <w:rsid w:val="00E636BF"/>
    <w:rsid w:val="00E63CA0"/>
    <w:rsid w:val="00E63DCF"/>
    <w:rsid w:val="00E642C1"/>
    <w:rsid w:val="00E651D6"/>
    <w:rsid w:val="00E6520D"/>
    <w:rsid w:val="00E652F6"/>
    <w:rsid w:val="00E65303"/>
    <w:rsid w:val="00E65A80"/>
    <w:rsid w:val="00E66271"/>
    <w:rsid w:val="00E66D70"/>
    <w:rsid w:val="00E66DA9"/>
    <w:rsid w:val="00E671C8"/>
    <w:rsid w:val="00E674D0"/>
    <w:rsid w:val="00E675FA"/>
    <w:rsid w:val="00E67C6F"/>
    <w:rsid w:val="00E70479"/>
    <w:rsid w:val="00E70D67"/>
    <w:rsid w:val="00E7164D"/>
    <w:rsid w:val="00E71C2D"/>
    <w:rsid w:val="00E71C8F"/>
    <w:rsid w:val="00E721CD"/>
    <w:rsid w:val="00E72754"/>
    <w:rsid w:val="00E727D8"/>
    <w:rsid w:val="00E729A2"/>
    <w:rsid w:val="00E72CFC"/>
    <w:rsid w:val="00E738FE"/>
    <w:rsid w:val="00E74862"/>
    <w:rsid w:val="00E74C9E"/>
    <w:rsid w:val="00E74D64"/>
    <w:rsid w:val="00E757C4"/>
    <w:rsid w:val="00E75DFE"/>
    <w:rsid w:val="00E75F3D"/>
    <w:rsid w:val="00E77C7E"/>
    <w:rsid w:val="00E800B6"/>
    <w:rsid w:val="00E80949"/>
    <w:rsid w:val="00E811B1"/>
    <w:rsid w:val="00E8169D"/>
    <w:rsid w:val="00E81FFA"/>
    <w:rsid w:val="00E82215"/>
    <w:rsid w:val="00E82516"/>
    <w:rsid w:val="00E828C0"/>
    <w:rsid w:val="00E829FA"/>
    <w:rsid w:val="00E82A96"/>
    <w:rsid w:val="00E8404A"/>
    <w:rsid w:val="00E846ED"/>
    <w:rsid w:val="00E84851"/>
    <w:rsid w:val="00E84ACF"/>
    <w:rsid w:val="00E84B52"/>
    <w:rsid w:val="00E84D30"/>
    <w:rsid w:val="00E84FDE"/>
    <w:rsid w:val="00E85999"/>
    <w:rsid w:val="00E85DE5"/>
    <w:rsid w:val="00E85F3A"/>
    <w:rsid w:val="00E86013"/>
    <w:rsid w:val="00E86648"/>
    <w:rsid w:val="00E8687F"/>
    <w:rsid w:val="00E86BA5"/>
    <w:rsid w:val="00E87548"/>
    <w:rsid w:val="00E87861"/>
    <w:rsid w:val="00E87965"/>
    <w:rsid w:val="00E87C50"/>
    <w:rsid w:val="00E90F2B"/>
    <w:rsid w:val="00E90F7E"/>
    <w:rsid w:val="00E91D77"/>
    <w:rsid w:val="00E91EBA"/>
    <w:rsid w:val="00E9218C"/>
    <w:rsid w:val="00E922C6"/>
    <w:rsid w:val="00E92364"/>
    <w:rsid w:val="00E924D2"/>
    <w:rsid w:val="00E92B91"/>
    <w:rsid w:val="00E930A1"/>
    <w:rsid w:val="00E9329E"/>
    <w:rsid w:val="00E932E8"/>
    <w:rsid w:val="00E93BC4"/>
    <w:rsid w:val="00E93F57"/>
    <w:rsid w:val="00E941CE"/>
    <w:rsid w:val="00E953F4"/>
    <w:rsid w:val="00E959A2"/>
    <w:rsid w:val="00E9603C"/>
    <w:rsid w:val="00E9627F"/>
    <w:rsid w:val="00E965DE"/>
    <w:rsid w:val="00E96AF8"/>
    <w:rsid w:val="00E96BD3"/>
    <w:rsid w:val="00E96FC8"/>
    <w:rsid w:val="00E97403"/>
    <w:rsid w:val="00E97A63"/>
    <w:rsid w:val="00E97AAE"/>
    <w:rsid w:val="00EA0122"/>
    <w:rsid w:val="00EA0143"/>
    <w:rsid w:val="00EA05C8"/>
    <w:rsid w:val="00EA0DD8"/>
    <w:rsid w:val="00EA1849"/>
    <w:rsid w:val="00EA1C2D"/>
    <w:rsid w:val="00EA204D"/>
    <w:rsid w:val="00EA225B"/>
    <w:rsid w:val="00EA2FE9"/>
    <w:rsid w:val="00EA33EE"/>
    <w:rsid w:val="00EA3765"/>
    <w:rsid w:val="00EA3E19"/>
    <w:rsid w:val="00EA43C4"/>
    <w:rsid w:val="00EA48C8"/>
    <w:rsid w:val="00EA4E3E"/>
    <w:rsid w:val="00EA4ED2"/>
    <w:rsid w:val="00EA5A1F"/>
    <w:rsid w:val="00EA5F50"/>
    <w:rsid w:val="00EA6885"/>
    <w:rsid w:val="00EA750F"/>
    <w:rsid w:val="00EA7730"/>
    <w:rsid w:val="00EA777D"/>
    <w:rsid w:val="00EA792F"/>
    <w:rsid w:val="00EA79C0"/>
    <w:rsid w:val="00EA7BFB"/>
    <w:rsid w:val="00EB01C0"/>
    <w:rsid w:val="00EB1146"/>
    <w:rsid w:val="00EB12DA"/>
    <w:rsid w:val="00EB1628"/>
    <w:rsid w:val="00EB1CC2"/>
    <w:rsid w:val="00EB2067"/>
    <w:rsid w:val="00EB370A"/>
    <w:rsid w:val="00EB4049"/>
    <w:rsid w:val="00EB46CC"/>
    <w:rsid w:val="00EB4719"/>
    <w:rsid w:val="00EB56C7"/>
    <w:rsid w:val="00EB5820"/>
    <w:rsid w:val="00EB6AA8"/>
    <w:rsid w:val="00EB6F3E"/>
    <w:rsid w:val="00EB712A"/>
    <w:rsid w:val="00EB7E88"/>
    <w:rsid w:val="00EC079C"/>
    <w:rsid w:val="00EC080A"/>
    <w:rsid w:val="00EC08A9"/>
    <w:rsid w:val="00EC1271"/>
    <w:rsid w:val="00EC14D8"/>
    <w:rsid w:val="00EC16E6"/>
    <w:rsid w:val="00EC2001"/>
    <w:rsid w:val="00EC2E1C"/>
    <w:rsid w:val="00EC2E20"/>
    <w:rsid w:val="00EC39B9"/>
    <w:rsid w:val="00EC39D7"/>
    <w:rsid w:val="00EC3C49"/>
    <w:rsid w:val="00EC4E72"/>
    <w:rsid w:val="00EC5422"/>
    <w:rsid w:val="00EC596D"/>
    <w:rsid w:val="00EC69E1"/>
    <w:rsid w:val="00EC6A09"/>
    <w:rsid w:val="00EC6BBC"/>
    <w:rsid w:val="00EC6E52"/>
    <w:rsid w:val="00EC7806"/>
    <w:rsid w:val="00ED003C"/>
    <w:rsid w:val="00ED00BB"/>
    <w:rsid w:val="00ED07BD"/>
    <w:rsid w:val="00ED1C92"/>
    <w:rsid w:val="00ED243B"/>
    <w:rsid w:val="00ED2F13"/>
    <w:rsid w:val="00ED32B3"/>
    <w:rsid w:val="00ED3E66"/>
    <w:rsid w:val="00ED4307"/>
    <w:rsid w:val="00ED4BFC"/>
    <w:rsid w:val="00ED5127"/>
    <w:rsid w:val="00ED5551"/>
    <w:rsid w:val="00ED5746"/>
    <w:rsid w:val="00ED5931"/>
    <w:rsid w:val="00ED60FB"/>
    <w:rsid w:val="00ED6407"/>
    <w:rsid w:val="00ED6F69"/>
    <w:rsid w:val="00ED7130"/>
    <w:rsid w:val="00ED726D"/>
    <w:rsid w:val="00ED730C"/>
    <w:rsid w:val="00ED751E"/>
    <w:rsid w:val="00ED7A58"/>
    <w:rsid w:val="00EE03C6"/>
    <w:rsid w:val="00EE0813"/>
    <w:rsid w:val="00EE1B76"/>
    <w:rsid w:val="00EE2F2B"/>
    <w:rsid w:val="00EE3253"/>
    <w:rsid w:val="00EE333D"/>
    <w:rsid w:val="00EE3341"/>
    <w:rsid w:val="00EE37C2"/>
    <w:rsid w:val="00EE380F"/>
    <w:rsid w:val="00EE395F"/>
    <w:rsid w:val="00EE4912"/>
    <w:rsid w:val="00EE69FD"/>
    <w:rsid w:val="00EE6B9D"/>
    <w:rsid w:val="00EE6E1C"/>
    <w:rsid w:val="00EE7FE1"/>
    <w:rsid w:val="00EF0146"/>
    <w:rsid w:val="00EF0194"/>
    <w:rsid w:val="00EF0415"/>
    <w:rsid w:val="00EF0971"/>
    <w:rsid w:val="00EF0CC0"/>
    <w:rsid w:val="00EF1AF9"/>
    <w:rsid w:val="00EF1CCF"/>
    <w:rsid w:val="00EF1D60"/>
    <w:rsid w:val="00EF29D1"/>
    <w:rsid w:val="00EF2BC0"/>
    <w:rsid w:val="00EF2CDD"/>
    <w:rsid w:val="00EF2CF9"/>
    <w:rsid w:val="00EF2FC4"/>
    <w:rsid w:val="00EF3885"/>
    <w:rsid w:val="00EF4172"/>
    <w:rsid w:val="00EF4995"/>
    <w:rsid w:val="00EF4EAD"/>
    <w:rsid w:val="00EF54E9"/>
    <w:rsid w:val="00EF5721"/>
    <w:rsid w:val="00EF58FF"/>
    <w:rsid w:val="00EF6148"/>
    <w:rsid w:val="00EF629B"/>
    <w:rsid w:val="00EF63CE"/>
    <w:rsid w:val="00EF63D0"/>
    <w:rsid w:val="00EF65B1"/>
    <w:rsid w:val="00EF6F87"/>
    <w:rsid w:val="00EF742D"/>
    <w:rsid w:val="00EF7635"/>
    <w:rsid w:val="00EF7C45"/>
    <w:rsid w:val="00EF7C99"/>
    <w:rsid w:val="00EF7EF4"/>
    <w:rsid w:val="00EF7F63"/>
    <w:rsid w:val="00F00812"/>
    <w:rsid w:val="00F00A7C"/>
    <w:rsid w:val="00F00ACE"/>
    <w:rsid w:val="00F014D0"/>
    <w:rsid w:val="00F018C2"/>
    <w:rsid w:val="00F018DE"/>
    <w:rsid w:val="00F029E5"/>
    <w:rsid w:val="00F02BBB"/>
    <w:rsid w:val="00F02ECB"/>
    <w:rsid w:val="00F03C03"/>
    <w:rsid w:val="00F04878"/>
    <w:rsid w:val="00F0536A"/>
    <w:rsid w:val="00F05402"/>
    <w:rsid w:val="00F05952"/>
    <w:rsid w:val="00F05D58"/>
    <w:rsid w:val="00F05E1E"/>
    <w:rsid w:val="00F05EB0"/>
    <w:rsid w:val="00F0626A"/>
    <w:rsid w:val="00F063FC"/>
    <w:rsid w:val="00F0724C"/>
    <w:rsid w:val="00F07A55"/>
    <w:rsid w:val="00F07D8F"/>
    <w:rsid w:val="00F10738"/>
    <w:rsid w:val="00F10D68"/>
    <w:rsid w:val="00F11055"/>
    <w:rsid w:val="00F11559"/>
    <w:rsid w:val="00F115D2"/>
    <w:rsid w:val="00F116FE"/>
    <w:rsid w:val="00F1193E"/>
    <w:rsid w:val="00F11B50"/>
    <w:rsid w:val="00F11CCA"/>
    <w:rsid w:val="00F1207E"/>
    <w:rsid w:val="00F12CE8"/>
    <w:rsid w:val="00F1326A"/>
    <w:rsid w:val="00F137FC"/>
    <w:rsid w:val="00F141FE"/>
    <w:rsid w:val="00F143AA"/>
    <w:rsid w:val="00F144FC"/>
    <w:rsid w:val="00F14520"/>
    <w:rsid w:val="00F1458D"/>
    <w:rsid w:val="00F14BD9"/>
    <w:rsid w:val="00F14CAD"/>
    <w:rsid w:val="00F15A64"/>
    <w:rsid w:val="00F15F33"/>
    <w:rsid w:val="00F16670"/>
    <w:rsid w:val="00F169E5"/>
    <w:rsid w:val="00F16FFB"/>
    <w:rsid w:val="00F171CA"/>
    <w:rsid w:val="00F17489"/>
    <w:rsid w:val="00F20443"/>
    <w:rsid w:val="00F20FC4"/>
    <w:rsid w:val="00F21248"/>
    <w:rsid w:val="00F212E6"/>
    <w:rsid w:val="00F21E42"/>
    <w:rsid w:val="00F22918"/>
    <w:rsid w:val="00F23366"/>
    <w:rsid w:val="00F23A35"/>
    <w:rsid w:val="00F23CB1"/>
    <w:rsid w:val="00F23E3A"/>
    <w:rsid w:val="00F24814"/>
    <w:rsid w:val="00F2491A"/>
    <w:rsid w:val="00F250A7"/>
    <w:rsid w:val="00F25176"/>
    <w:rsid w:val="00F2599E"/>
    <w:rsid w:val="00F26554"/>
    <w:rsid w:val="00F26647"/>
    <w:rsid w:val="00F2677C"/>
    <w:rsid w:val="00F269D5"/>
    <w:rsid w:val="00F26CF2"/>
    <w:rsid w:val="00F26FC4"/>
    <w:rsid w:val="00F2797D"/>
    <w:rsid w:val="00F3055F"/>
    <w:rsid w:val="00F30987"/>
    <w:rsid w:val="00F30F87"/>
    <w:rsid w:val="00F31766"/>
    <w:rsid w:val="00F3195F"/>
    <w:rsid w:val="00F31B84"/>
    <w:rsid w:val="00F31D41"/>
    <w:rsid w:val="00F32A6C"/>
    <w:rsid w:val="00F33529"/>
    <w:rsid w:val="00F33A39"/>
    <w:rsid w:val="00F33CBB"/>
    <w:rsid w:val="00F348CD"/>
    <w:rsid w:val="00F34F15"/>
    <w:rsid w:val="00F350EF"/>
    <w:rsid w:val="00F3562A"/>
    <w:rsid w:val="00F35A4F"/>
    <w:rsid w:val="00F35BA9"/>
    <w:rsid w:val="00F366B2"/>
    <w:rsid w:val="00F36B42"/>
    <w:rsid w:val="00F36FEE"/>
    <w:rsid w:val="00F3701F"/>
    <w:rsid w:val="00F370E5"/>
    <w:rsid w:val="00F371D8"/>
    <w:rsid w:val="00F37323"/>
    <w:rsid w:val="00F37414"/>
    <w:rsid w:val="00F37635"/>
    <w:rsid w:val="00F401B8"/>
    <w:rsid w:val="00F41592"/>
    <w:rsid w:val="00F41609"/>
    <w:rsid w:val="00F41E7F"/>
    <w:rsid w:val="00F41F12"/>
    <w:rsid w:val="00F41F97"/>
    <w:rsid w:val="00F420FC"/>
    <w:rsid w:val="00F42203"/>
    <w:rsid w:val="00F422AA"/>
    <w:rsid w:val="00F426D3"/>
    <w:rsid w:val="00F42704"/>
    <w:rsid w:val="00F427F0"/>
    <w:rsid w:val="00F4290D"/>
    <w:rsid w:val="00F42A34"/>
    <w:rsid w:val="00F42CF6"/>
    <w:rsid w:val="00F42F2E"/>
    <w:rsid w:val="00F43101"/>
    <w:rsid w:val="00F43291"/>
    <w:rsid w:val="00F43368"/>
    <w:rsid w:val="00F448EF"/>
    <w:rsid w:val="00F44BD9"/>
    <w:rsid w:val="00F44CAB"/>
    <w:rsid w:val="00F45974"/>
    <w:rsid w:val="00F45E29"/>
    <w:rsid w:val="00F45F42"/>
    <w:rsid w:val="00F45F45"/>
    <w:rsid w:val="00F46491"/>
    <w:rsid w:val="00F46BF1"/>
    <w:rsid w:val="00F47BE9"/>
    <w:rsid w:val="00F50085"/>
    <w:rsid w:val="00F50BD9"/>
    <w:rsid w:val="00F50CFB"/>
    <w:rsid w:val="00F50D33"/>
    <w:rsid w:val="00F50ECD"/>
    <w:rsid w:val="00F50EDB"/>
    <w:rsid w:val="00F51497"/>
    <w:rsid w:val="00F5155D"/>
    <w:rsid w:val="00F5159C"/>
    <w:rsid w:val="00F51C9F"/>
    <w:rsid w:val="00F5246C"/>
    <w:rsid w:val="00F5287C"/>
    <w:rsid w:val="00F52A5F"/>
    <w:rsid w:val="00F53F71"/>
    <w:rsid w:val="00F553F4"/>
    <w:rsid w:val="00F553F6"/>
    <w:rsid w:val="00F55408"/>
    <w:rsid w:val="00F55AD2"/>
    <w:rsid w:val="00F56BB8"/>
    <w:rsid w:val="00F57675"/>
    <w:rsid w:val="00F57E7C"/>
    <w:rsid w:val="00F604F4"/>
    <w:rsid w:val="00F60A6B"/>
    <w:rsid w:val="00F60F1A"/>
    <w:rsid w:val="00F61407"/>
    <w:rsid w:val="00F619AD"/>
    <w:rsid w:val="00F61DA0"/>
    <w:rsid w:val="00F62826"/>
    <w:rsid w:val="00F62F2C"/>
    <w:rsid w:val="00F62FE8"/>
    <w:rsid w:val="00F63959"/>
    <w:rsid w:val="00F63FDF"/>
    <w:rsid w:val="00F64115"/>
    <w:rsid w:val="00F643C2"/>
    <w:rsid w:val="00F649E5"/>
    <w:rsid w:val="00F64C1D"/>
    <w:rsid w:val="00F6524B"/>
    <w:rsid w:val="00F65523"/>
    <w:rsid w:val="00F65847"/>
    <w:rsid w:val="00F66023"/>
    <w:rsid w:val="00F66A98"/>
    <w:rsid w:val="00F66DAA"/>
    <w:rsid w:val="00F67C63"/>
    <w:rsid w:val="00F70227"/>
    <w:rsid w:val="00F711FA"/>
    <w:rsid w:val="00F71F2D"/>
    <w:rsid w:val="00F71FC2"/>
    <w:rsid w:val="00F72542"/>
    <w:rsid w:val="00F73657"/>
    <w:rsid w:val="00F7415A"/>
    <w:rsid w:val="00F745DE"/>
    <w:rsid w:val="00F7462C"/>
    <w:rsid w:val="00F74A31"/>
    <w:rsid w:val="00F74F7E"/>
    <w:rsid w:val="00F76B1F"/>
    <w:rsid w:val="00F76D9C"/>
    <w:rsid w:val="00F773FD"/>
    <w:rsid w:val="00F77692"/>
    <w:rsid w:val="00F80347"/>
    <w:rsid w:val="00F803C1"/>
    <w:rsid w:val="00F803F5"/>
    <w:rsid w:val="00F80E63"/>
    <w:rsid w:val="00F80F47"/>
    <w:rsid w:val="00F81045"/>
    <w:rsid w:val="00F81387"/>
    <w:rsid w:val="00F81717"/>
    <w:rsid w:val="00F8179B"/>
    <w:rsid w:val="00F82068"/>
    <w:rsid w:val="00F820BF"/>
    <w:rsid w:val="00F8220F"/>
    <w:rsid w:val="00F82532"/>
    <w:rsid w:val="00F82623"/>
    <w:rsid w:val="00F82B1F"/>
    <w:rsid w:val="00F82F29"/>
    <w:rsid w:val="00F8318B"/>
    <w:rsid w:val="00F83C4D"/>
    <w:rsid w:val="00F83DA8"/>
    <w:rsid w:val="00F84199"/>
    <w:rsid w:val="00F84216"/>
    <w:rsid w:val="00F842BD"/>
    <w:rsid w:val="00F846E3"/>
    <w:rsid w:val="00F84FCC"/>
    <w:rsid w:val="00F85AC2"/>
    <w:rsid w:val="00F85AF2"/>
    <w:rsid w:val="00F85D73"/>
    <w:rsid w:val="00F85F7A"/>
    <w:rsid w:val="00F86385"/>
    <w:rsid w:val="00F8660C"/>
    <w:rsid w:val="00F86ABD"/>
    <w:rsid w:val="00F877C1"/>
    <w:rsid w:val="00F87C0D"/>
    <w:rsid w:val="00F87DA5"/>
    <w:rsid w:val="00F87EF0"/>
    <w:rsid w:val="00F90BC9"/>
    <w:rsid w:val="00F90CB8"/>
    <w:rsid w:val="00F91C22"/>
    <w:rsid w:val="00F921DF"/>
    <w:rsid w:val="00F92350"/>
    <w:rsid w:val="00F92A6B"/>
    <w:rsid w:val="00F92E99"/>
    <w:rsid w:val="00F93016"/>
    <w:rsid w:val="00F9336C"/>
    <w:rsid w:val="00F938AC"/>
    <w:rsid w:val="00F93A8E"/>
    <w:rsid w:val="00F93B6A"/>
    <w:rsid w:val="00F93F7A"/>
    <w:rsid w:val="00F94F54"/>
    <w:rsid w:val="00F952D3"/>
    <w:rsid w:val="00F955FA"/>
    <w:rsid w:val="00F95B6B"/>
    <w:rsid w:val="00F95F3B"/>
    <w:rsid w:val="00F9655F"/>
    <w:rsid w:val="00F9681F"/>
    <w:rsid w:val="00F96C75"/>
    <w:rsid w:val="00F97DDD"/>
    <w:rsid w:val="00FA066C"/>
    <w:rsid w:val="00FA0938"/>
    <w:rsid w:val="00FA12CD"/>
    <w:rsid w:val="00FA1A48"/>
    <w:rsid w:val="00FA2A49"/>
    <w:rsid w:val="00FA2BB0"/>
    <w:rsid w:val="00FA37E2"/>
    <w:rsid w:val="00FA3B79"/>
    <w:rsid w:val="00FA3C5A"/>
    <w:rsid w:val="00FA3E4D"/>
    <w:rsid w:val="00FA5685"/>
    <w:rsid w:val="00FA5C4F"/>
    <w:rsid w:val="00FA60D5"/>
    <w:rsid w:val="00FA69A4"/>
    <w:rsid w:val="00FA6F09"/>
    <w:rsid w:val="00FA728D"/>
    <w:rsid w:val="00FA7E89"/>
    <w:rsid w:val="00FB0A4B"/>
    <w:rsid w:val="00FB0F59"/>
    <w:rsid w:val="00FB1A6C"/>
    <w:rsid w:val="00FB2989"/>
    <w:rsid w:val="00FB2B1F"/>
    <w:rsid w:val="00FB2F8E"/>
    <w:rsid w:val="00FB36A4"/>
    <w:rsid w:val="00FB3B38"/>
    <w:rsid w:val="00FB4ACC"/>
    <w:rsid w:val="00FB5521"/>
    <w:rsid w:val="00FB561D"/>
    <w:rsid w:val="00FB5664"/>
    <w:rsid w:val="00FB586C"/>
    <w:rsid w:val="00FB5DC1"/>
    <w:rsid w:val="00FB649A"/>
    <w:rsid w:val="00FB64F0"/>
    <w:rsid w:val="00FB6502"/>
    <w:rsid w:val="00FB6992"/>
    <w:rsid w:val="00FB6CC0"/>
    <w:rsid w:val="00FB7F4D"/>
    <w:rsid w:val="00FC0DB1"/>
    <w:rsid w:val="00FC0EBD"/>
    <w:rsid w:val="00FC105A"/>
    <w:rsid w:val="00FC1259"/>
    <w:rsid w:val="00FC1CA3"/>
    <w:rsid w:val="00FC1CC2"/>
    <w:rsid w:val="00FC1FAF"/>
    <w:rsid w:val="00FC21E8"/>
    <w:rsid w:val="00FC268C"/>
    <w:rsid w:val="00FC3495"/>
    <w:rsid w:val="00FC3D13"/>
    <w:rsid w:val="00FC40F1"/>
    <w:rsid w:val="00FC4201"/>
    <w:rsid w:val="00FC4817"/>
    <w:rsid w:val="00FC4A81"/>
    <w:rsid w:val="00FC4BD3"/>
    <w:rsid w:val="00FC5302"/>
    <w:rsid w:val="00FC5E20"/>
    <w:rsid w:val="00FC666B"/>
    <w:rsid w:val="00FC676F"/>
    <w:rsid w:val="00FC693B"/>
    <w:rsid w:val="00FC69D2"/>
    <w:rsid w:val="00FC6C8F"/>
    <w:rsid w:val="00FC6F48"/>
    <w:rsid w:val="00FC796D"/>
    <w:rsid w:val="00FC7BAE"/>
    <w:rsid w:val="00FD002F"/>
    <w:rsid w:val="00FD054D"/>
    <w:rsid w:val="00FD0F6E"/>
    <w:rsid w:val="00FD14EB"/>
    <w:rsid w:val="00FD1A62"/>
    <w:rsid w:val="00FD1E57"/>
    <w:rsid w:val="00FD2533"/>
    <w:rsid w:val="00FD2868"/>
    <w:rsid w:val="00FD3291"/>
    <w:rsid w:val="00FD35A9"/>
    <w:rsid w:val="00FD35BF"/>
    <w:rsid w:val="00FD3951"/>
    <w:rsid w:val="00FD3DDE"/>
    <w:rsid w:val="00FD461A"/>
    <w:rsid w:val="00FD4660"/>
    <w:rsid w:val="00FD4BBB"/>
    <w:rsid w:val="00FD4FAB"/>
    <w:rsid w:val="00FD5E5E"/>
    <w:rsid w:val="00FD5ECA"/>
    <w:rsid w:val="00FD6DB9"/>
    <w:rsid w:val="00FD7347"/>
    <w:rsid w:val="00FD788A"/>
    <w:rsid w:val="00FD788E"/>
    <w:rsid w:val="00FE00C2"/>
    <w:rsid w:val="00FE0C18"/>
    <w:rsid w:val="00FE10DD"/>
    <w:rsid w:val="00FE165B"/>
    <w:rsid w:val="00FE1ACB"/>
    <w:rsid w:val="00FE1CEC"/>
    <w:rsid w:val="00FE209B"/>
    <w:rsid w:val="00FE25B0"/>
    <w:rsid w:val="00FE2CB3"/>
    <w:rsid w:val="00FE2D61"/>
    <w:rsid w:val="00FE2F79"/>
    <w:rsid w:val="00FE346E"/>
    <w:rsid w:val="00FE36A7"/>
    <w:rsid w:val="00FE3D21"/>
    <w:rsid w:val="00FE40A3"/>
    <w:rsid w:val="00FE481B"/>
    <w:rsid w:val="00FE5AB5"/>
    <w:rsid w:val="00FE5E52"/>
    <w:rsid w:val="00FE6149"/>
    <w:rsid w:val="00FE634D"/>
    <w:rsid w:val="00FE691E"/>
    <w:rsid w:val="00FE70C7"/>
    <w:rsid w:val="00FE77BA"/>
    <w:rsid w:val="00FE7BCB"/>
    <w:rsid w:val="00FE7D00"/>
    <w:rsid w:val="00FF033D"/>
    <w:rsid w:val="00FF045C"/>
    <w:rsid w:val="00FF05E3"/>
    <w:rsid w:val="00FF09CA"/>
    <w:rsid w:val="00FF0A39"/>
    <w:rsid w:val="00FF140C"/>
    <w:rsid w:val="00FF15C3"/>
    <w:rsid w:val="00FF252F"/>
    <w:rsid w:val="00FF2F97"/>
    <w:rsid w:val="00FF36C4"/>
    <w:rsid w:val="00FF412D"/>
    <w:rsid w:val="00FF4B4A"/>
    <w:rsid w:val="00FF5310"/>
    <w:rsid w:val="00FF53CB"/>
    <w:rsid w:val="00FF6104"/>
    <w:rsid w:val="00FF64C3"/>
    <w:rsid w:val="00FF6E3F"/>
    <w:rsid w:val="00FF712D"/>
    <w:rsid w:val="00FF71AB"/>
    <w:rsid w:val="00FF7944"/>
    <w:rsid w:val="303E36E1"/>
    <w:rsid w:val="32159A95"/>
    <w:rsid w:val="3A89244F"/>
    <w:rsid w:val="53F29261"/>
    <w:rsid w:val="7B4990E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6E7EF"/>
  <w15:chartTrackingRefBased/>
  <w15:docId w15:val="{5589F7EA-F29E-49AF-9E98-4CF767386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uiPriority="10"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806E8"/>
    <w:rPr>
      <w:rFonts w:ascii="Times New Roman" w:eastAsia="Times New Roman" w:hAnsi="Times New Roman"/>
      <w:sz w:val="24"/>
      <w:szCs w:val="24"/>
    </w:rPr>
  </w:style>
  <w:style w:type="paragraph" w:styleId="1">
    <w:name w:val="heading 1"/>
    <w:aliases w:val="H1,h1,NMP Heading 1,app heading 1,l1,Memo Heading 1,h11,h12,h13,h14,h15,h16,h17,h111,h121,h131,h141,h151,h161,h18,h112,h122,h132,h142,h152,h162,h19,h113,h123,h133,h143,h153,h163,1,Section of paper,Heading 1_a"/>
    <w:next w:val="a"/>
    <w:link w:val="10"/>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2">
    <w:name w:val="heading 2"/>
    <w:aliases w:val="DO NOT USE_h2,h2,h21,H2,Head2A,2,UNDERRUBRIK 1-2"/>
    <w:basedOn w:val="1"/>
    <w:next w:val="a"/>
    <w:link w:val="20"/>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3">
    <w:name w:val="heading 3"/>
    <w:basedOn w:val="a"/>
    <w:next w:val="a"/>
    <w:qFormat/>
    <w:rsid w:val="00DE67D1"/>
    <w:pPr>
      <w:keepNext/>
      <w:numPr>
        <w:ilvl w:val="2"/>
        <w:numId w:val="1"/>
      </w:numPr>
      <w:ind w:leftChars="400" w:left="400"/>
      <w:outlineLvl w:val="2"/>
    </w:pPr>
    <w:rPr>
      <w:rFonts w:ascii="Arial" w:eastAsia="MS Gothic" w:hAnsi="Arial"/>
    </w:rPr>
  </w:style>
  <w:style w:type="paragraph" w:styleId="4">
    <w:name w:val="heading 4"/>
    <w:aliases w:val="h4,H4,H41,h41,H42,h42,H43,h43,H411,h411,H421,h421,H44,h44,H412,h412,H422,h422,H431,h431,H45,h45,H413,h413,H423,h423,H432,h432,H46,h46,H47,h47"/>
    <w:basedOn w:val="3"/>
    <w:next w:val="a"/>
    <w:link w:val="40"/>
    <w:qFormat/>
    <w:rsid w:val="00DE67D1"/>
    <w:pPr>
      <w:keepLines/>
      <w:numPr>
        <w:ilvl w:val="3"/>
      </w:numPr>
      <w:spacing w:before="120"/>
      <w:ind w:leftChars="0" w:left="0"/>
      <w:outlineLvl w:val="3"/>
    </w:pPr>
    <w:rPr>
      <w:rFonts w:eastAsia="MS Mincho"/>
    </w:rPr>
  </w:style>
  <w:style w:type="paragraph" w:styleId="5">
    <w:name w:val="heading 5"/>
    <w:basedOn w:val="a"/>
    <w:next w:val="a"/>
    <w:qFormat/>
    <w:rsid w:val="00B461B5"/>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a4"/>
    <w:link w:val="B1Char"/>
    <w:rsid w:val="00DE67D1"/>
    <w:pPr>
      <w:ind w:left="568" w:firstLineChars="0" w:hanging="284"/>
    </w:pPr>
    <w:rPr>
      <w:rFonts w:ascii="Century" w:eastAsia="MS Mincho" w:hAnsi="Century"/>
      <w:sz w:val="20"/>
      <w:szCs w:val="20"/>
      <w:lang w:val="en-GB" w:eastAsia="de-DE"/>
    </w:rPr>
  </w:style>
  <w:style w:type="paragraph" w:styleId="a5">
    <w:name w:val="caption"/>
    <w:basedOn w:val="a"/>
    <w:next w:val="a"/>
    <w:qFormat/>
    <w:rsid w:val="00DE67D1"/>
    <w:pPr>
      <w:spacing w:before="120" w:after="120"/>
    </w:pPr>
    <w:rPr>
      <w:b/>
    </w:rPr>
  </w:style>
  <w:style w:type="paragraph" w:styleId="21">
    <w:name w:val="Body Text Indent 2"/>
    <w:basedOn w:val="a"/>
    <w:rsid w:val="00DE67D1"/>
    <w:pPr>
      <w:spacing w:line="480" w:lineRule="auto"/>
      <w:ind w:leftChars="400" w:left="851"/>
    </w:pPr>
  </w:style>
  <w:style w:type="paragraph" w:styleId="a4">
    <w:name w:val="List"/>
    <w:basedOn w:val="a"/>
    <w:rsid w:val="00DE67D1"/>
    <w:pPr>
      <w:ind w:left="200" w:hangingChars="200" w:hanging="200"/>
    </w:pPr>
  </w:style>
  <w:style w:type="paragraph" w:styleId="a6">
    <w:name w:val="footnote text"/>
    <w:basedOn w:val="a"/>
    <w:semiHidden/>
    <w:rsid w:val="00381A3A"/>
    <w:pPr>
      <w:snapToGrid w:val="0"/>
    </w:pPr>
  </w:style>
  <w:style w:type="table" w:styleId="a7">
    <w:name w:val="Table Grid"/>
    <w:basedOn w:val="a1"/>
    <w:uiPriority w:val="1"/>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otnote reference"/>
    <w:semiHidden/>
    <w:rsid w:val="00381A3A"/>
    <w:rPr>
      <w:b/>
      <w:position w:val="6"/>
      <w:sz w:val="16"/>
    </w:rPr>
  </w:style>
  <w:style w:type="paragraph" w:styleId="a9">
    <w:name w:val="Balloon Text"/>
    <w:basedOn w:val="a"/>
    <w:semiHidden/>
    <w:rsid w:val="00BD0FB1"/>
    <w:rPr>
      <w:rFonts w:ascii="Arial" w:eastAsia="MS Gothic" w:hAnsi="Arial"/>
      <w:sz w:val="18"/>
      <w:szCs w:val="18"/>
    </w:rPr>
  </w:style>
  <w:style w:type="paragraph" w:customStyle="1" w:styleId="11BodyText">
    <w:name w:val="11 BodyText"/>
    <w:basedOn w:val="a"/>
    <w:rsid w:val="002E6BA9"/>
    <w:pPr>
      <w:spacing w:after="220"/>
      <w:ind w:left="1298"/>
    </w:pPr>
    <w:rPr>
      <w:rFonts w:ascii="Arial" w:hAnsi="Arial"/>
      <w:sz w:val="22"/>
      <w:lang w:eastAsia="en-US"/>
    </w:rPr>
  </w:style>
  <w:style w:type="paragraph" w:styleId="aa">
    <w:name w:val="Document Map"/>
    <w:basedOn w:val="a"/>
    <w:semiHidden/>
    <w:rsid w:val="00F448EF"/>
    <w:pPr>
      <w:shd w:val="clear" w:color="auto" w:fill="000080"/>
    </w:pPr>
    <w:rPr>
      <w:rFonts w:ascii="Arial" w:eastAsia="MS Gothic" w:hAnsi="Arial"/>
    </w:rPr>
  </w:style>
  <w:style w:type="character" w:styleId="ab">
    <w:name w:val="annotation reference"/>
    <w:semiHidden/>
    <w:rsid w:val="00EA7730"/>
    <w:rPr>
      <w:sz w:val="18"/>
      <w:szCs w:val="18"/>
    </w:rPr>
  </w:style>
  <w:style w:type="paragraph" w:styleId="ac">
    <w:name w:val="annotation text"/>
    <w:basedOn w:val="a"/>
    <w:link w:val="ad"/>
    <w:semiHidden/>
    <w:rsid w:val="00EA7730"/>
  </w:style>
  <w:style w:type="paragraph" w:styleId="ae">
    <w:name w:val="annotation subject"/>
    <w:basedOn w:val="ac"/>
    <w:next w:val="ac"/>
    <w:semiHidden/>
    <w:rsid w:val="00EA7730"/>
    <w:rPr>
      <w:b/>
      <w:bCs/>
    </w:rPr>
  </w:style>
  <w:style w:type="paragraph" w:customStyle="1" w:styleId="Doc-text">
    <w:name w:val="Doc-text"/>
    <w:basedOn w:val="a"/>
    <w:rsid w:val="00270951"/>
    <w:pPr>
      <w:numPr>
        <w:numId w:val="2"/>
      </w:numPr>
      <w:tabs>
        <w:tab w:val="num" w:pos="1620"/>
        <w:tab w:val="left" w:pos="2160"/>
        <w:tab w:val="left" w:pos="2700"/>
        <w:tab w:val="left" w:pos="3240"/>
      </w:tabs>
      <w:ind w:left="1620"/>
    </w:pPr>
    <w:rPr>
      <w:rFonts w:ascii="Arial" w:hAnsi="Arial"/>
      <w:bCs/>
      <w:lang w:eastAsia="en-GB"/>
    </w:rPr>
  </w:style>
  <w:style w:type="paragraph" w:styleId="af">
    <w:name w:val="footer"/>
    <w:basedOn w:val="a"/>
    <w:link w:val="af0"/>
    <w:rsid w:val="003A6A52"/>
    <w:pPr>
      <w:tabs>
        <w:tab w:val="center" w:pos="4252"/>
        <w:tab w:val="right" w:pos="8504"/>
      </w:tabs>
      <w:snapToGrid w:val="0"/>
    </w:pPr>
    <w:rPr>
      <w:rFonts w:eastAsia="MS Mincho"/>
      <w:sz w:val="20"/>
      <w:szCs w:val="20"/>
      <w:lang w:val="en-GB" w:eastAsia="de-DE"/>
    </w:rPr>
  </w:style>
  <w:style w:type="character" w:customStyle="1" w:styleId="af0">
    <w:name w:val="頁尾 字元"/>
    <w:link w:val="af"/>
    <w:rsid w:val="003A6A52"/>
    <w:rPr>
      <w:rFonts w:ascii="Times New Roman" w:hAnsi="Times New Roman"/>
      <w:lang w:val="en-GB" w:eastAsia="de-DE"/>
    </w:rPr>
  </w:style>
  <w:style w:type="paragraph" w:customStyle="1" w:styleId="TAL">
    <w:name w:val="TAL"/>
    <w:basedOn w:val="a"/>
    <w:link w:val="TALCar"/>
    <w:qFormat/>
    <w:rsid w:val="003A7D5E"/>
    <w:pPr>
      <w:keepNext/>
      <w:keepLines/>
      <w:overflowPunct w:val="0"/>
      <w:autoSpaceDE w:val="0"/>
      <w:autoSpaceDN w:val="0"/>
      <w:adjustRightInd w:val="0"/>
      <w:textAlignment w:val="baseline"/>
    </w:pPr>
    <w:rPr>
      <w:rFonts w:ascii="Arial" w:eastAsia="MS Mincho" w:hAnsi="Arial" w:cs="Vrinda"/>
      <w:sz w:val="18"/>
      <w:szCs w:val="18"/>
      <w:lang w:val="en-GB"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a"/>
    <w:link w:val="THChar"/>
    <w:qFormat/>
    <w:rsid w:val="003A7D5E"/>
    <w:pPr>
      <w:keepNext/>
      <w:keepLines/>
      <w:overflowPunct w:val="0"/>
      <w:autoSpaceDE w:val="0"/>
      <w:autoSpaceDN w:val="0"/>
      <w:adjustRightInd w:val="0"/>
      <w:spacing w:before="60"/>
      <w:jc w:val="center"/>
      <w:textAlignment w:val="baseline"/>
    </w:pPr>
    <w:rPr>
      <w:rFonts w:ascii="Arial" w:eastAsia="MS Mincho" w:hAnsi="Arial" w:cs="Vrinda"/>
      <w:b/>
      <w:bCs/>
      <w:sz w:val="20"/>
      <w:szCs w:val="20"/>
      <w:lang w:val="en-GB"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3A7D5E"/>
    <w:pPr>
      <w:overflowPunct w:val="0"/>
      <w:autoSpaceDE w:val="0"/>
      <w:autoSpaceDN w:val="0"/>
      <w:adjustRightInd w:val="0"/>
      <w:textAlignment w:val="baseline"/>
    </w:pPr>
    <w:rPr>
      <w:rFonts w:ascii="Century" w:eastAsia="MS Mincho" w:hAnsi="Century" w:cs="Vrinda"/>
      <w:sz w:val="20"/>
      <w:szCs w:val="20"/>
      <w:lang w:val="en-GB" w:eastAsia="ja-JP" w:bidi="bn-IN"/>
    </w:rPr>
  </w:style>
  <w:style w:type="character" w:customStyle="1" w:styleId="af2">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1"/>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basedOn w:val="TALCar"/>
    <w:link w:val="TAN"/>
    <w:qFormat/>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af3">
    <w:name w:val="Plain Text"/>
    <w:basedOn w:val="a"/>
    <w:rsid w:val="009C504D"/>
    <w:rPr>
      <w:rFonts w:ascii="Courier New" w:hAnsi="Courier New" w:cs="Courier New"/>
      <w:lang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Web">
    <w:name w:val="Normal (Web)"/>
    <w:basedOn w:val="a"/>
    <w:uiPriority w:val="99"/>
    <w:unhideWhenUsed/>
    <w:rsid w:val="00780F21"/>
    <w:pPr>
      <w:spacing w:before="100" w:beforeAutospacing="1" w:after="100" w:afterAutospacing="1"/>
    </w:pPr>
    <w:rPr>
      <w:lang w:eastAsia="zh-CN"/>
    </w:rPr>
  </w:style>
  <w:style w:type="paragraph" w:styleId="af4">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a"/>
    <w:link w:val="af5"/>
    <w:uiPriority w:val="34"/>
    <w:qFormat/>
    <w:rsid w:val="00FA066C"/>
    <w:pPr>
      <w:ind w:left="720"/>
      <w:contextualSpacing/>
    </w:pPr>
  </w:style>
  <w:style w:type="paragraph" w:styleId="11">
    <w:name w:val="index 1"/>
    <w:basedOn w:val="a"/>
    <w:rsid w:val="00FE1ACB"/>
    <w:pPr>
      <w:keepLines/>
      <w:overflowPunct w:val="0"/>
      <w:autoSpaceDE w:val="0"/>
      <w:autoSpaceDN w:val="0"/>
      <w:adjustRightInd w:val="0"/>
      <w:textAlignment w:val="baseline"/>
    </w:pPr>
    <w:rPr>
      <w:lang w:eastAsia="ja-JP"/>
    </w:rPr>
  </w:style>
  <w:style w:type="paragraph" w:customStyle="1" w:styleId="Guidance">
    <w:name w:val="Guidance"/>
    <w:basedOn w:val="a"/>
    <w:link w:val="GuidanceChar"/>
    <w:rsid w:val="0059382D"/>
    <w:pPr>
      <w:overflowPunct w:val="0"/>
      <w:autoSpaceDE w:val="0"/>
      <w:autoSpaceDN w:val="0"/>
      <w:adjustRightInd w:val="0"/>
      <w:spacing w:after="180"/>
      <w:textAlignment w:val="baseline"/>
    </w:pPr>
    <w:rPr>
      <w:i/>
      <w:color w:val="0000FF"/>
      <w:sz w:val="20"/>
      <w:szCs w:val="20"/>
      <w:lang w:val="en-GB" w:eastAsia="en-US"/>
    </w:rPr>
  </w:style>
  <w:style w:type="character" w:customStyle="1" w:styleId="GuidanceChar">
    <w:name w:val="Guidance Char"/>
    <w:link w:val="Guidance"/>
    <w:rsid w:val="0059382D"/>
    <w:rPr>
      <w:rFonts w:ascii="Times New Roman" w:eastAsia="Times New Roman" w:hAnsi="Times New Roman"/>
      <w:i/>
      <w:color w:val="0000FF"/>
      <w:lang w:val="en-GB" w:eastAsia="en-US"/>
    </w:rPr>
  </w:style>
  <w:style w:type="paragraph" w:styleId="af6">
    <w:name w:val="Title"/>
    <w:basedOn w:val="a"/>
    <w:next w:val="a"/>
    <w:link w:val="af7"/>
    <w:uiPriority w:val="10"/>
    <w:qFormat/>
    <w:rsid w:val="0027388F"/>
    <w:pPr>
      <w:contextualSpacing/>
    </w:pPr>
    <w:rPr>
      <w:rFonts w:ascii="Malgun Gothic" w:eastAsia="Malgun Gothic" w:hAnsi="Malgun Gothic"/>
      <w:spacing w:val="-10"/>
      <w:sz w:val="56"/>
      <w:szCs w:val="56"/>
      <w:lang w:eastAsia="ko-KR"/>
    </w:rPr>
  </w:style>
  <w:style w:type="character" w:customStyle="1" w:styleId="af7">
    <w:name w:val="標題 字元"/>
    <w:link w:val="af6"/>
    <w:uiPriority w:val="10"/>
    <w:qFormat/>
    <w:rsid w:val="0027388F"/>
    <w:rPr>
      <w:rFonts w:ascii="Malgun Gothic" w:eastAsia="Malgun Gothic" w:hAnsi="Malgun Gothic"/>
      <w:spacing w:val="-10"/>
      <w:sz w:val="56"/>
      <w:szCs w:val="56"/>
      <w:lang w:eastAsia="ko-KR"/>
    </w:rPr>
  </w:style>
  <w:style w:type="character" w:customStyle="1" w:styleId="af5">
    <w:name w:val="清單段落 字元"/>
    <w:aliases w:val="- Bullets 字元,?? ?? 字元,????? 字元,???? 字元,Lista1 字元,列出段落1 字元,中等深浅网格 1 - 着色 21 字元,R4_bullets 字元,列表段落1 字元,—ño’i—Ž 字元,¥¡¡¡¡ì¬º¥¹¥È¶ÎÂä 字元,ÁÐ³ö¶ÎÂä 字元,¥ê¥¹¥È¶ÎÂä 字元,1st level - Bullet List Paragraph 字元,Lettre d'introduction 字元,Paragrafo elenco 字元"/>
    <w:link w:val="af4"/>
    <w:uiPriority w:val="34"/>
    <w:qFormat/>
    <w:locked/>
    <w:rsid w:val="00FE2D61"/>
    <w:rPr>
      <w:rFonts w:ascii="Times New Roman" w:eastAsia="Times New Roman" w:hAnsi="Times New Roman"/>
      <w:sz w:val="24"/>
      <w:szCs w:val="24"/>
    </w:rPr>
  </w:style>
  <w:style w:type="character" w:customStyle="1" w:styleId="10">
    <w:name w:val="標題 1 字元"/>
    <w:aliases w:val="H1 字元,h1 字元,NMP Heading 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FE2D61"/>
    <w:rPr>
      <w:rFonts w:ascii="Arial" w:hAnsi="Arial"/>
      <w:sz w:val="36"/>
      <w:lang w:val="en-GB" w:eastAsia="de-DE"/>
    </w:rPr>
  </w:style>
  <w:style w:type="character" w:customStyle="1" w:styleId="ad">
    <w:name w:val="註解文字 字元"/>
    <w:basedOn w:val="a0"/>
    <w:link w:val="ac"/>
    <w:semiHidden/>
    <w:rsid w:val="002A21B6"/>
    <w:rPr>
      <w:rFonts w:ascii="Times New Roman" w:eastAsia="Times New Roman" w:hAnsi="Times New Roman"/>
      <w:sz w:val="24"/>
      <w:szCs w:val="24"/>
    </w:rPr>
  </w:style>
  <w:style w:type="character" w:customStyle="1" w:styleId="20">
    <w:name w:val="標題 2 字元"/>
    <w:aliases w:val="DO NOT USE_h2 字元,h2 字元,h21 字元,H2 字元,Head2A 字元,2 字元,UNDERRUBRIK 1-2 字元"/>
    <w:basedOn w:val="a0"/>
    <w:link w:val="2"/>
    <w:rsid w:val="00744BDC"/>
    <w:rPr>
      <w:rFonts w:ascii="Arial" w:hAnsi="Arial"/>
      <w:sz w:val="32"/>
      <w:lang w:val="en-GB" w:eastAsia="ja-JP"/>
    </w:rPr>
  </w:style>
  <w:style w:type="paragraph" w:styleId="af8">
    <w:name w:val="Revision"/>
    <w:hidden/>
    <w:uiPriority w:val="99"/>
    <w:semiHidden/>
    <w:rsid w:val="002F11D1"/>
    <w:rPr>
      <w:rFonts w:ascii="Times New Roman" w:eastAsia="Times New Roman" w:hAnsi="Times New Roman"/>
      <w:sz w:val="24"/>
      <w:szCs w:val="24"/>
    </w:rPr>
  </w:style>
  <w:style w:type="numbering" w:customStyle="1" w:styleId="Style1">
    <w:name w:val="Style1"/>
    <w:uiPriority w:val="99"/>
    <w:rsid w:val="00596DEF"/>
    <w:pPr>
      <w:numPr>
        <w:numId w:val="6"/>
      </w:numPr>
    </w:p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0"/>
    <w:link w:val="4"/>
    <w:rsid w:val="00005888"/>
    <w:rPr>
      <w:rFonts w:ascii="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6569221">
      <w:bodyDiv w:val="1"/>
      <w:marLeft w:val="0"/>
      <w:marRight w:val="0"/>
      <w:marTop w:val="0"/>
      <w:marBottom w:val="0"/>
      <w:divBdr>
        <w:top w:val="none" w:sz="0" w:space="0" w:color="auto"/>
        <w:left w:val="none" w:sz="0" w:space="0" w:color="auto"/>
        <w:bottom w:val="none" w:sz="0" w:space="0" w:color="auto"/>
        <w:right w:val="none" w:sz="0" w:space="0" w:color="auto"/>
      </w:divBdr>
    </w:div>
    <w:div w:id="13382991">
      <w:bodyDiv w:val="1"/>
      <w:marLeft w:val="0"/>
      <w:marRight w:val="0"/>
      <w:marTop w:val="0"/>
      <w:marBottom w:val="0"/>
      <w:divBdr>
        <w:top w:val="none" w:sz="0" w:space="0" w:color="auto"/>
        <w:left w:val="none" w:sz="0" w:space="0" w:color="auto"/>
        <w:bottom w:val="none" w:sz="0" w:space="0" w:color="auto"/>
        <w:right w:val="none" w:sz="0" w:space="0" w:color="auto"/>
      </w:divBdr>
    </w:div>
    <w:div w:id="26562702">
      <w:bodyDiv w:val="1"/>
      <w:marLeft w:val="0"/>
      <w:marRight w:val="0"/>
      <w:marTop w:val="0"/>
      <w:marBottom w:val="0"/>
      <w:divBdr>
        <w:top w:val="none" w:sz="0" w:space="0" w:color="auto"/>
        <w:left w:val="none" w:sz="0" w:space="0" w:color="auto"/>
        <w:bottom w:val="none" w:sz="0" w:space="0" w:color="auto"/>
        <w:right w:val="none" w:sz="0" w:space="0" w:color="auto"/>
      </w:divBdr>
    </w:div>
    <w:div w:id="32392275">
      <w:bodyDiv w:val="1"/>
      <w:marLeft w:val="0"/>
      <w:marRight w:val="0"/>
      <w:marTop w:val="0"/>
      <w:marBottom w:val="0"/>
      <w:divBdr>
        <w:top w:val="none" w:sz="0" w:space="0" w:color="auto"/>
        <w:left w:val="none" w:sz="0" w:space="0" w:color="auto"/>
        <w:bottom w:val="none" w:sz="0" w:space="0" w:color="auto"/>
        <w:right w:val="none" w:sz="0" w:space="0" w:color="auto"/>
      </w:divBdr>
    </w:div>
    <w:div w:id="37053354">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49545357">
      <w:bodyDiv w:val="1"/>
      <w:marLeft w:val="0"/>
      <w:marRight w:val="0"/>
      <w:marTop w:val="0"/>
      <w:marBottom w:val="0"/>
      <w:divBdr>
        <w:top w:val="none" w:sz="0" w:space="0" w:color="auto"/>
        <w:left w:val="none" w:sz="0" w:space="0" w:color="auto"/>
        <w:bottom w:val="none" w:sz="0" w:space="0" w:color="auto"/>
        <w:right w:val="none" w:sz="0" w:space="0" w:color="auto"/>
      </w:divBdr>
    </w:div>
    <w:div w:id="49963529">
      <w:bodyDiv w:val="1"/>
      <w:marLeft w:val="0"/>
      <w:marRight w:val="0"/>
      <w:marTop w:val="0"/>
      <w:marBottom w:val="0"/>
      <w:divBdr>
        <w:top w:val="none" w:sz="0" w:space="0" w:color="auto"/>
        <w:left w:val="none" w:sz="0" w:space="0" w:color="auto"/>
        <w:bottom w:val="none" w:sz="0" w:space="0" w:color="auto"/>
        <w:right w:val="none" w:sz="0" w:space="0" w:color="auto"/>
      </w:divBdr>
    </w:div>
    <w:div w:id="50471508">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63650657">
      <w:bodyDiv w:val="1"/>
      <w:marLeft w:val="0"/>
      <w:marRight w:val="0"/>
      <w:marTop w:val="0"/>
      <w:marBottom w:val="0"/>
      <w:divBdr>
        <w:top w:val="none" w:sz="0" w:space="0" w:color="auto"/>
        <w:left w:val="none" w:sz="0" w:space="0" w:color="auto"/>
        <w:bottom w:val="none" w:sz="0" w:space="0" w:color="auto"/>
        <w:right w:val="none" w:sz="0" w:space="0" w:color="auto"/>
      </w:divBdr>
    </w:div>
    <w:div w:id="66656869">
      <w:bodyDiv w:val="1"/>
      <w:marLeft w:val="0"/>
      <w:marRight w:val="0"/>
      <w:marTop w:val="0"/>
      <w:marBottom w:val="0"/>
      <w:divBdr>
        <w:top w:val="none" w:sz="0" w:space="0" w:color="auto"/>
        <w:left w:val="none" w:sz="0" w:space="0" w:color="auto"/>
        <w:bottom w:val="none" w:sz="0" w:space="0" w:color="auto"/>
        <w:right w:val="none" w:sz="0" w:space="0" w:color="auto"/>
      </w:divBdr>
    </w:div>
    <w:div w:id="77100729">
      <w:bodyDiv w:val="1"/>
      <w:marLeft w:val="0"/>
      <w:marRight w:val="0"/>
      <w:marTop w:val="0"/>
      <w:marBottom w:val="0"/>
      <w:divBdr>
        <w:top w:val="none" w:sz="0" w:space="0" w:color="auto"/>
        <w:left w:val="none" w:sz="0" w:space="0" w:color="auto"/>
        <w:bottom w:val="none" w:sz="0" w:space="0" w:color="auto"/>
        <w:right w:val="none" w:sz="0" w:space="0" w:color="auto"/>
      </w:divBdr>
    </w:div>
    <w:div w:id="88628634">
      <w:bodyDiv w:val="1"/>
      <w:marLeft w:val="0"/>
      <w:marRight w:val="0"/>
      <w:marTop w:val="0"/>
      <w:marBottom w:val="0"/>
      <w:divBdr>
        <w:top w:val="none" w:sz="0" w:space="0" w:color="auto"/>
        <w:left w:val="none" w:sz="0" w:space="0" w:color="auto"/>
        <w:bottom w:val="none" w:sz="0" w:space="0" w:color="auto"/>
        <w:right w:val="none" w:sz="0" w:space="0" w:color="auto"/>
      </w:divBdr>
    </w:div>
    <w:div w:id="92677367">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98183732">
      <w:bodyDiv w:val="1"/>
      <w:marLeft w:val="0"/>
      <w:marRight w:val="0"/>
      <w:marTop w:val="0"/>
      <w:marBottom w:val="0"/>
      <w:divBdr>
        <w:top w:val="none" w:sz="0" w:space="0" w:color="auto"/>
        <w:left w:val="none" w:sz="0" w:space="0" w:color="auto"/>
        <w:bottom w:val="none" w:sz="0" w:space="0" w:color="auto"/>
        <w:right w:val="none" w:sz="0" w:space="0" w:color="auto"/>
      </w:divBdr>
    </w:div>
    <w:div w:id="104732508">
      <w:bodyDiv w:val="1"/>
      <w:marLeft w:val="0"/>
      <w:marRight w:val="0"/>
      <w:marTop w:val="0"/>
      <w:marBottom w:val="0"/>
      <w:divBdr>
        <w:top w:val="none" w:sz="0" w:space="0" w:color="auto"/>
        <w:left w:val="none" w:sz="0" w:space="0" w:color="auto"/>
        <w:bottom w:val="none" w:sz="0" w:space="0" w:color="auto"/>
        <w:right w:val="none" w:sz="0" w:space="0" w:color="auto"/>
      </w:divBdr>
    </w:div>
    <w:div w:id="107820673">
      <w:bodyDiv w:val="1"/>
      <w:marLeft w:val="0"/>
      <w:marRight w:val="0"/>
      <w:marTop w:val="0"/>
      <w:marBottom w:val="0"/>
      <w:divBdr>
        <w:top w:val="none" w:sz="0" w:space="0" w:color="auto"/>
        <w:left w:val="none" w:sz="0" w:space="0" w:color="auto"/>
        <w:bottom w:val="none" w:sz="0" w:space="0" w:color="auto"/>
        <w:right w:val="none" w:sz="0" w:space="0" w:color="auto"/>
      </w:divBdr>
      <w:divsChild>
        <w:div w:id="235746695">
          <w:marLeft w:val="1267"/>
          <w:marRight w:val="0"/>
          <w:marTop w:val="180"/>
          <w:marBottom w:val="0"/>
          <w:divBdr>
            <w:top w:val="none" w:sz="0" w:space="0" w:color="auto"/>
            <w:left w:val="none" w:sz="0" w:space="0" w:color="auto"/>
            <w:bottom w:val="none" w:sz="0" w:space="0" w:color="auto"/>
            <w:right w:val="none" w:sz="0" w:space="0" w:color="auto"/>
          </w:divBdr>
        </w:div>
        <w:div w:id="1615677175">
          <w:marLeft w:val="1267"/>
          <w:marRight w:val="0"/>
          <w:marTop w:val="180"/>
          <w:marBottom w:val="0"/>
          <w:divBdr>
            <w:top w:val="none" w:sz="0" w:space="0" w:color="auto"/>
            <w:left w:val="none" w:sz="0" w:space="0" w:color="auto"/>
            <w:bottom w:val="none" w:sz="0" w:space="0" w:color="auto"/>
            <w:right w:val="none" w:sz="0" w:space="0" w:color="auto"/>
          </w:divBdr>
        </w:div>
        <w:div w:id="1838110392">
          <w:marLeft w:val="1267"/>
          <w:marRight w:val="0"/>
          <w:marTop w:val="180"/>
          <w:marBottom w:val="0"/>
          <w:divBdr>
            <w:top w:val="none" w:sz="0" w:space="0" w:color="auto"/>
            <w:left w:val="none" w:sz="0" w:space="0" w:color="auto"/>
            <w:bottom w:val="none" w:sz="0" w:space="0" w:color="auto"/>
            <w:right w:val="none" w:sz="0" w:space="0" w:color="auto"/>
          </w:divBdr>
        </w:div>
      </w:divsChild>
    </w:div>
    <w:div w:id="111360723">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1902">
      <w:bodyDiv w:val="1"/>
      <w:marLeft w:val="0"/>
      <w:marRight w:val="0"/>
      <w:marTop w:val="0"/>
      <w:marBottom w:val="0"/>
      <w:divBdr>
        <w:top w:val="none" w:sz="0" w:space="0" w:color="auto"/>
        <w:left w:val="none" w:sz="0" w:space="0" w:color="auto"/>
        <w:bottom w:val="none" w:sz="0" w:space="0" w:color="auto"/>
        <w:right w:val="none" w:sz="0" w:space="0" w:color="auto"/>
      </w:divBdr>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8032214">
      <w:bodyDiv w:val="1"/>
      <w:marLeft w:val="0"/>
      <w:marRight w:val="0"/>
      <w:marTop w:val="0"/>
      <w:marBottom w:val="0"/>
      <w:divBdr>
        <w:top w:val="none" w:sz="0" w:space="0" w:color="auto"/>
        <w:left w:val="none" w:sz="0" w:space="0" w:color="auto"/>
        <w:bottom w:val="none" w:sz="0" w:space="0" w:color="auto"/>
        <w:right w:val="none" w:sz="0" w:space="0" w:color="auto"/>
      </w:divBdr>
    </w:div>
    <w:div w:id="132867273">
      <w:bodyDiv w:val="1"/>
      <w:marLeft w:val="0"/>
      <w:marRight w:val="0"/>
      <w:marTop w:val="0"/>
      <w:marBottom w:val="0"/>
      <w:divBdr>
        <w:top w:val="none" w:sz="0" w:space="0" w:color="auto"/>
        <w:left w:val="none" w:sz="0" w:space="0" w:color="auto"/>
        <w:bottom w:val="none" w:sz="0" w:space="0" w:color="auto"/>
        <w:right w:val="none" w:sz="0" w:space="0" w:color="auto"/>
      </w:divBdr>
    </w:div>
    <w:div w:id="133987232">
      <w:bodyDiv w:val="1"/>
      <w:marLeft w:val="0"/>
      <w:marRight w:val="0"/>
      <w:marTop w:val="0"/>
      <w:marBottom w:val="0"/>
      <w:divBdr>
        <w:top w:val="none" w:sz="0" w:space="0" w:color="auto"/>
        <w:left w:val="none" w:sz="0" w:space="0" w:color="auto"/>
        <w:bottom w:val="none" w:sz="0" w:space="0" w:color="auto"/>
        <w:right w:val="none" w:sz="0" w:space="0" w:color="auto"/>
      </w:divBdr>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148519108">
      <w:bodyDiv w:val="1"/>
      <w:marLeft w:val="0"/>
      <w:marRight w:val="0"/>
      <w:marTop w:val="0"/>
      <w:marBottom w:val="0"/>
      <w:divBdr>
        <w:top w:val="none" w:sz="0" w:space="0" w:color="auto"/>
        <w:left w:val="none" w:sz="0" w:space="0" w:color="auto"/>
        <w:bottom w:val="none" w:sz="0" w:space="0" w:color="auto"/>
        <w:right w:val="none" w:sz="0" w:space="0" w:color="auto"/>
      </w:divBdr>
    </w:div>
    <w:div w:id="150758791">
      <w:bodyDiv w:val="1"/>
      <w:marLeft w:val="0"/>
      <w:marRight w:val="0"/>
      <w:marTop w:val="0"/>
      <w:marBottom w:val="0"/>
      <w:divBdr>
        <w:top w:val="none" w:sz="0" w:space="0" w:color="auto"/>
        <w:left w:val="none" w:sz="0" w:space="0" w:color="auto"/>
        <w:bottom w:val="none" w:sz="0" w:space="0" w:color="auto"/>
        <w:right w:val="none" w:sz="0" w:space="0" w:color="auto"/>
      </w:divBdr>
    </w:div>
    <w:div w:id="154227948">
      <w:bodyDiv w:val="1"/>
      <w:marLeft w:val="0"/>
      <w:marRight w:val="0"/>
      <w:marTop w:val="0"/>
      <w:marBottom w:val="0"/>
      <w:divBdr>
        <w:top w:val="none" w:sz="0" w:space="0" w:color="auto"/>
        <w:left w:val="none" w:sz="0" w:space="0" w:color="auto"/>
        <w:bottom w:val="none" w:sz="0" w:space="0" w:color="auto"/>
        <w:right w:val="none" w:sz="0" w:space="0" w:color="auto"/>
      </w:divBdr>
    </w:div>
    <w:div w:id="156385290">
      <w:bodyDiv w:val="1"/>
      <w:marLeft w:val="0"/>
      <w:marRight w:val="0"/>
      <w:marTop w:val="0"/>
      <w:marBottom w:val="0"/>
      <w:divBdr>
        <w:top w:val="none" w:sz="0" w:space="0" w:color="auto"/>
        <w:left w:val="none" w:sz="0" w:space="0" w:color="auto"/>
        <w:bottom w:val="none" w:sz="0" w:space="0" w:color="auto"/>
        <w:right w:val="none" w:sz="0" w:space="0" w:color="auto"/>
      </w:divBdr>
    </w:div>
    <w:div w:id="184295561">
      <w:bodyDiv w:val="1"/>
      <w:marLeft w:val="0"/>
      <w:marRight w:val="0"/>
      <w:marTop w:val="0"/>
      <w:marBottom w:val="0"/>
      <w:divBdr>
        <w:top w:val="none" w:sz="0" w:space="0" w:color="auto"/>
        <w:left w:val="none" w:sz="0" w:space="0" w:color="auto"/>
        <w:bottom w:val="none" w:sz="0" w:space="0" w:color="auto"/>
        <w:right w:val="none" w:sz="0" w:space="0" w:color="auto"/>
      </w:divBdr>
    </w:div>
    <w:div w:id="193427830">
      <w:bodyDiv w:val="1"/>
      <w:marLeft w:val="0"/>
      <w:marRight w:val="0"/>
      <w:marTop w:val="0"/>
      <w:marBottom w:val="0"/>
      <w:divBdr>
        <w:top w:val="none" w:sz="0" w:space="0" w:color="auto"/>
        <w:left w:val="none" w:sz="0" w:space="0" w:color="auto"/>
        <w:bottom w:val="none" w:sz="0" w:space="0" w:color="auto"/>
        <w:right w:val="none" w:sz="0" w:space="0" w:color="auto"/>
      </w:divBdr>
    </w:div>
    <w:div w:id="205065008">
      <w:bodyDiv w:val="1"/>
      <w:marLeft w:val="0"/>
      <w:marRight w:val="0"/>
      <w:marTop w:val="0"/>
      <w:marBottom w:val="0"/>
      <w:divBdr>
        <w:top w:val="none" w:sz="0" w:space="0" w:color="auto"/>
        <w:left w:val="none" w:sz="0" w:space="0" w:color="auto"/>
        <w:bottom w:val="none" w:sz="0" w:space="0" w:color="auto"/>
        <w:right w:val="none" w:sz="0" w:space="0" w:color="auto"/>
      </w:divBdr>
    </w:div>
    <w:div w:id="216625319">
      <w:bodyDiv w:val="1"/>
      <w:marLeft w:val="0"/>
      <w:marRight w:val="0"/>
      <w:marTop w:val="0"/>
      <w:marBottom w:val="0"/>
      <w:divBdr>
        <w:top w:val="none" w:sz="0" w:space="0" w:color="auto"/>
        <w:left w:val="none" w:sz="0" w:space="0" w:color="auto"/>
        <w:bottom w:val="none" w:sz="0" w:space="0" w:color="auto"/>
        <w:right w:val="none" w:sz="0" w:space="0" w:color="auto"/>
      </w:divBdr>
    </w:div>
    <w:div w:id="216743848">
      <w:bodyDiv w:val="1"/>
      <w:marLeft w:val="0"/>
      <w:marRight w:val="0"/>
      <w:marTop w:val="0"/>
      <w:marBottom w:val="0"/>
      <w:divBdr>
        <w:top w:val="none" w:sz="0" w:space="0" w:color="auto"/>
        <w:left w:val="none" w:sz="0" w:space="0" w:color="auto"/>
        <w:bottom w:val="none" w:sz="0" w:space="0" w:color="auto"/>
        <w:right w:val="none" w:sz="0" w:space="0" w:color="auto"/>
      </w:divBdr>
    </w:div>
    <w:div w:id="216942017">
      <w:bodyDiv w:val="1"/>
      <w:marLeft w:val="0"/>
      <w:marRight w:val="0"/>
      <w:marTop w:val="0"/>
      <w:marBottom w:val="0"/>
      <w:divBdr>
        <w:top w:val="none" w:sz="0" w:space="0" w:color="auto"/>
        <w:left w:val="none" w:sz="0" w:space="0" w:color="auto"/>
        <w:bottom w:val="none" w:sz="0" w:space="0" w:color="auto"/>
        <w:right w:val="none" w:sz="0" w:space="0" w:color="auto"/>
      </w:divBdr>
    </w:div>
    <w:div w:id="218513068">
      <w:bodyDiv w:val="1"/>
      <w:marLeft w:val="0"/>
      <w:marRight w:val="0"/>
      <w:marTop w:val="0"/>
      <w:marBottom w:val="0"/>
      <w:divBdr>
        <w:top w:val="none" w:sz="0" w:space="0" w:color="auto"/>
        <w:left w:val="none" w:sz="0" w:space="0" w:color="auto"/>
        <w:bottom w:val="none" w:sz="0" w:space="0" w:color="auto"/>
        <w:right w:val="none" w:sz="0" w:space="0" w:color="auto"/>
      </w:divBdr>
    </w:div>
    <w:div w:id="222717989">
      <w:bodyDiv w:val="1"/>
      <w:marLeft w:val="0"/>
      <w:marRight w:val="0"/>
      <w:marTop w:val="0"/>
      <w:marBottom w:val="0"/>
      <w:divBdr>
        <w:top w:val="none" w:sz="0" w:space="0" w:color="auto"/>
        <w:left w:val="none" w:sz="0" w:space="0" w:color="auto"/>
        <w:bottom w:val="none" w:sz="0" w:space="0" w:color="auto"/>
        <w:right w:val="none" w:sz="0" w:space="0" w:color="auto"/>
      </w:divBdr>
    </w:div>
    <w:div w:id="225380926">
      <w:bodyDiv w:val="1"/>
      <w:marLeft w:val="0"/>
      <w:marRight w:val="0"/>
      <w:marTop w:val="0"/>
      <w:marBottom w:val="0"/>
      <w:divBdr>
        <w:top w:val="none" w:sz="0" w:space="0" w:color="auto"/>
        <w:left w:val="none" w:sz="0" w:space="0" w:color="auto"/>
        <w:bottom w:val="none" w:sz="0" w:space="0" w:color="auto"/>
        <w:right w:val="none" w:sz="0" w:space="0" w:color="auto"/>
      </w:divBdr>
    </w:div>
    <w:div w:id="251744461">
      <w:bodyDiv w:val="1"/>
      <w:marLeft w:val="0"/>
      <w:marRight w:val="0"/>
      <w:marTop w:val="0"/>
      <w:marBottom w:val="0"/>
      <w:divBdr>
        <w:top w:val="none" w:sz="0" w:space="0" w:color="auto"/>
        <w:left w:val="none" w:sz="0" w:space="0" w:color="auto"/>
        <w:bottom w:val="none" w:sz="0" w:space="0" w:color="auto"/>
        <w:right w:val="none" w:sz="0" w:space="0" w:color="auto"/>
      </w:divBdr>
    </w:div>
    <w:div w:id="266080490">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73558667">
      <w:bodyDiv w:val="1"/>
      <w:marLeft w:val="0"/>
      <w:marRight w:val="0"/>
      <w:marTop w:val="0"/>
      <w:marBottom w:val="0"/>
      <w:divBdr>
        <w:top w:val="none" w:sz="0" w:space="0" w:color="auto"/>
        <w:left w:val="none" w:sz="0" w:space="0" w:color="auto"/>
        <w:bottom w:val="none" w:sz="0" w:space="0" w:color="auto"/>
        <w:right w:val="none" w:sz="0" w:space="0" w:color="auto"/>
      </w:divBdr>
    </w:div>
    <w:div w:id="274406100">
      <w:bodyDiv w:val="1"/>
      <w:marLeft w:val="0"/>
      <w:marRight w:val="0"/>
      <w:marTop w:val="0"/>
      <w:marBottom w:val="0"/>
      <w:divBdr>
        <w:top w:val="none" w:sz="0" w:space="0" w:color="auto"/>
        <w:left w:val="none" w:sz="0" w:space="0" w:color="auto"/>
        <w:bottom w:val="none" w:sz="0" w:space="0" w:color="auto"/>
        <w:right w:val="none" w:sz="0" w:space="0" w:color="auto"/>
      </w:divBdr>
    </w:div>
    <w:div w:id="275328967">
      <w:bodyDiv w:val="1"/>
      <w:marLeft w:val="0"/>
      <w:marRight w:val="0"/>
      <w:marTop w:val="0"/>
      <w:marBottom w:val="0"/>
      <w:divBdr>
        <w:top w:val="none" w:sz="0" w:space="0" w:color="auto"/>
        <w:left w:val="none" w:sz="0" w:space="0" w:color="auto"/>
        <w:bottom w:val="none" w:sz="0" w:space="0" w:color="auto"/>
        <w:right w:val="none" w:sz="0" w:space="0" w:color="auto"/>
      </w:divBdr>
    </w:div>
    <w:div w:id="287325679">
      <w:bodyDiv w:val="1"/>
      <w:marLeft w:val="0"/>
      <w:marRight w:val="0"/>
      <w:marTop w:val="0"/>
      <w:marBottom w:val="0"/>
      <w:divBdr>
        <w:top w:val="none" w:sz="0" w:space="0" w:color="auto"/>
        <w:left w:val="none" w:sz="0" w:space="0" w:color="auto"/>
        <w:bottom w:val="none" w:sz="0" w:space="0" w:color="auto"/>
        <w:right w:val="none" w:sz="0" w:space="0" w:color="auto"/>
      </w:divBdr>
    </w:div>
    <w:div w:id="288556689">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404663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06858110">
      <w:bodyDiv w:val="1"/>
      <w:marLeft w:val="0"/>
      <w:marRight w:val="0"/>
      <w:marTop w:val="0"/>
      <w:marBottom w:val="0"/>
      <w:divBdr>
        <w:top w:val="none" w:sz="0" w:space="0" w:color="auto"/>
        <w:left w:val="none" w:sz="0" w:space="0" w:color="auto"/>
        <w:bottom w:val="none" w:sz="0" w:space="0" w:color="auto"/>
        <w:right w:val="none" w:sz="0" w:space="0" w:color="auto"/>
      </w:divBdr>
    </w:div>
    <w:div w:id="314527453">
      <w:bodyDiv w:val="1"/>
      <w:marLeft w:val="0"/>
      <w:marRight w:val="0"/>
      <w:marTop w:val="0"/>
      <w:marBottom w:val="0"/>
      <w:divBdr>
        <w:top w:val="none" w:sz="0" w:space="0" w:color="auto"/>
        <w:left w:val="none" w:sz="0" w:space="0" w:color="auto"/>
        <w:bottom w:val="none" w:sz="0" w:space="0" w:color="auto"/>
        <w:right w:val="none" w:sz="0" w:space="0" w:color="auto"/>
      </w:divBdr>
    </w:div>
    <w:div w:id="319891729">
      <w:bodyDiv w:val="1"/>
      <w:marLeft w:val="0"/>
      <w:marRight w:val="0"/>
      <w:marTop w:val="0"/>
      <w:marBottom w:val="0"/>
      <w:divBdr>
        <w:top w:val="none" w:sz="0" w:space="0" w:color="auto"/>
        <w:left w:val="none" w:sz="0" w:space="0" w:color="auto"/>
        <w:bottom w:val="none" w:sz="0" w:space="0" w:color="auto"/>
        <w:right w:val="none" w:sz="0" w:space="0" w:color="auto"/>
      </w:divBdr>
    </w:div>
    <w:div w:id="320087800">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647027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7025005">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2680204">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377512123">
      <w:bodyDiv w:val="1"/>
      <w:marLeft w:val="0"/>
      <w:marRight w:val="0"/>
      <w:marTop w:val="0"/>
      <w:marBottom w:val="0"/>
      <w:divBdr>
        <w:top w:val="none" w:sz="0" w:space="0" w:color="auto"/>
        <w:left w:val="none" w:sz="0" w:space="0" w:color="auto"/>
        <w:bottom w:val="none" w:sz="0" w:space="0" w:color="auto"/>
        <w:right w:val="none" w:sz="0" w:space="0" w:color="auto"/>
      </w:divBdr>
    </w:div>
    <w:div w:id="384253938">
      <w:bodyDiv w:val="1"/>
      <w:marLeft w:val="0"/>
      <w:marRight w:val="0"/>
      <w:marTop w:val="0"/>
      <w:marBottom w:val="0"/>
      <w:divBdr>
        <w:top w:val="none" w:sz="0" w:space="0" w:color="auto"/>
        <w:left w:val="none" w:sz="0" w:space="0" w:color="auto"/>
        <w:bottom w:val="none" w:sz="0" w:space="0" w:color="auto"/>
        <w:right w:val="none" w:sz="0" w:space="0" w:color="auto"/>
      </w:divBdr>
    </w:div>
    <w:div w:id="384304137">
      <w:bodyDiv w:val="1"/>
      <w:marLeft w:val="0"/>
      <w:marRight w:val="0"/>
      <w:marTop w:val="0"/>
      <w:marBottom w:val="0"/>
      <w:divBdr>
        <w:top w:val="none" w:sz="0" w:space="0" w:color="auto"/>
        <w:left w:val="none" w:sz="0" w:space="0" w:color="auto"/>
        <w:bottom w:val="none" w:sz="0" w:space="0" w:color="auto"/>
        <w:right w:val="none" w:sz="0" w:space="0" w:color="auto"/>
      </w:divBdr>
    </w:div>
    <w:div w:id="384643315">
      <w:bodyDiv w:val="1"/>
      <w:marLeft w:val="0"/>
      <w:marRight w:val="0"/>
      <w:marTop w:val="0"/>
      <w:marBottom w:val="0"/>
      <w:divBdr>
        <w:top w:val="none" w:sz="0" w:space="0" w:color="auto"/>
        <w:left w:val="none" w:sz="0" w:space="0" w:color="auto"/>
        <w:bottom w:val="none" w:sz="0" w:space="0" w:color="auto"/>
        <w:right w:val="none" w:sz="0" w:space="0" w:color="auto"/>
      </w:divBdr>
    </w:div>
    <w:div w:id="385447292">
      <w:bodyDiv w:val="1"/>
      <w:marLeft w:val="0"/>
      <w:marRight w:val="0"/>
      <w:marTop w:val="0"/>
      <w:marBottom w:val="0"/>
      <w:divBdr>
        <w:top w:val="none" w:sz="0" w:space="0" w:color="auto"/>
        <w:left w:val="none" w:sz="0" w:space="0" w:color="auto"/>
        <w:bottom w:val="none" w:sz="0" w:space="0" w:color="auto"/>
        <w:right w:val="none" w:sz="0" w:space="0" w:color="auto"/>
      </w:divBdr>
      <w:divsChild>
        <w:div w:id="1532693775">
          <w:marLeft w:val="360"/>
          <w:marRight w:val="0"/>
          <w:marTop w:val="200"/>
          <w:marBottom w:val="0"/>
          <w:divBdr>
            <w:top w:val="none" w:sz="0" w:space="0" w:color="auto"/>
            <w:left w:val="none" w:sz="0" w:space="0" w:color="auto"/>
            <w:bottom w:val="none" w:sz="0" w:space="0" w:color="auto"/>
            <w:right w:val="none" w:sz="0" w:space="0" w:color="auto"/>
          </w:divBdr>
        </w:div>
      </w:divsChild>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09079573">
      <w:bodyDiv w:val="1"/>
      <w:marLeft w:val="0"/>
      <w:marRight w:val="0"/>
      <w:marTop w:val="0"/>
      <w:marBottom w:val="0"/>
      <w:divBdr>
        <w:top w:val="none" w:sz="0" w:space="0" w:color="auto"/>
        <w:left w:val="none" w:sz="0" w:space="0" w:color="auto"/>
        <w:bottom w:val="none" w:sz="0" w:space="0" w:color="auto"/>
        <w:right w:val="none" w:sz="0" w:space="0" w:color="auto"/>
      </w:divBdr>
    </w:div>
    <w:div w:id="410590032">
      <w:bodyDiv w:val="1"/>
      <w:marLeft w:val="0"/>
      <w:marRight w:val="0"/>
      <w:marTop w:val="0"/>
      <w:marBottom w:val="0"/>
      <w:divBdr>
        <w:top w:val="none" w:sz="0" w:space="0" w:color="auto"/>
        <w:left w:val="none" w:sz="0" w:space="0" w:color="auto"/>
        <w:bottom w:val="none" w:sz="0" w:space="0" w:color="auto"/>
        <w:right w:val="none" w:sz="0" w:space="0" w:color="auto"/>
      </w:divBdr>
    </w:div>
    <w:div w:id="428547660">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39226889">
      <w:bodyDiv w:val="1"/>
      <w:marLeft w:val="0"/>
      <w:marRight w:val="0"/>
      <w:marTop w:val="0"/>
      <w:marBottom w:val="0"/>
      <w:divBdr>
        <w:top w:val="none" w:sz="0" w:space="0" w:color="auto"/>
        <w:left w:val="none" w:sz="0" w:space="0" w:color="auto"/>
        <w:bottom w:val="none" w:sz="0" w:space="0" w:color="auto"/>
        <w:right w:val="none" w:sz="0" w:space="0" w:color="auto"/>
      </w:divBdr>
      <w:divsChild>
        <w:div w:id="1712413330">
          <w:marLeft w:val="1080"/>
          <w:marRight w:val="0"/>
          <w:marTop w:val="100"/>
          <w:marBottom w:val="0"/>
          <w:divBdr>
            <w:top w:val="none" w:sz="0" w:space="0" w:color="auto"/>
            <w:left w:val="none" w:sz="0" w:space="0" w:color="auto"/>
            <w:bottom w:val="none" w:sz="0" w:space="0" w:color="auto"/>
            <w:right w:val="none" w:sz="0" w:space="0" w:color="auto"/>
          </w:divBdr>
        </w:div>
        <w:div w:id="1741638692">
          <w:marLeft w:val="1800"/>
          <w:marRight w:val="0"/>
          <w:marTop w:val="100"/>
          <w:marBottom w:val="0"/>
          <w:divBdr>
            <w:top w:val="none" w:sz="0" w:space="0" w:color="auto"/>
            <w:left w:val="none" w:sz="0" w:space="0" w:color="auto"/>
            <w:bottom w:val="none" w:sz="0" w:space="0" w:color="auto"/>
            <w:right w:val="none" w:sz="0" w:space="0" w:color="auto"/>
          </w:divBdr>
        </w:div>
      </w:divsChild>
    </w:div>
    <w:div w:id="443620677">
      <w:bodyDiv w:val="1"/>
      <w:marLeft w:val="0"/>
      <w:marRight w:val="0"/>
      <w:marTop w:val="0"/>
      <w:marBottom w:val="0"/>
      <w:divBdr>
        <w:top w:val="none" w:sz="0" w:space="0" w:color="auto"/>
        <w:left w:val="none" w:sz="0" w:space="0" w:color="auto"/>
        <w:bottom w:val="none" w:sz="0" w:space="0" w:color="auto"/>
        <w:right w:val="none" w:sz="0" w:space="0" w:color="auto"/>
      </w:divBdr>
    </w:div>
    <w:div w:id="454058633">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56683862">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75881810">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85515094">
      <w:bodyDiv w:val="1"/>
      <w:marLeft w:val="0"/>
      <w:marRight w:val="0"/>
      <w:marTop w:val="0"/>
      <w:marBottom w:val="0"/>
      <w:divBdr>
        <w:top w:val="none" w:sz="0" w:space="0" w:color="auto"/>
        <w:left w:val="none" w:sz="0" w:space="0" w:color="auto"/>
        <w:bottom w:val="none" w:sz="0" w:space="0" w:color="auto"/>
        <w:right w:val="none" w:sz="0" w:space="0" w:color="auto"/>
      </w:divBdr>
    </w:div>
    <w:div w:id="486244219">
      <w:bodyDiv w:val="1"/>
      <w:marLeft w:val="0"/>
      <w:marRight w:val="0"/>
      <w:marTop w:val="0"/>
      <w:marBottom w:val="0"/>
      <w:divBdr>
        <w:top w:val="none" w:sz="0" w:space="0" w:color="auto"/>
        <w:left w:val="none" w:sz="0" w:space="0" w:color="auto"/>
        <w:bottom w:val="none" w:sz="0" w:space="0" w:color="auto"/>
        <w:right w:val="none" w:sz="0" w:space="0" w:color="auto"/>
      </w:divBdr>
      <w:divsChild>
        <w:div w:id="1517887751">
          <w:marLeft w:val="1166"/>
          <w:marRight w:val="0"/>
          <w:marTop w:val="0"/>
          <w:marBottom w:val="0"/>
          <w:divBdr>
            <w:top w:val="none" w:sz="0" w:space="0" w:color="auto"/>
            <w:left w:val="none" w:sz="0" w:space="0" w:color="auto"/>
            <w:bottom w:val="none" w:sz="0" w:space="0" w:color="auto"/>
            <w:right w:val="none" w:sz="0" w:space="0" w:color="auto"/>
          </w:divBdr>
        </w:div>
      </w:divsChild>
    </w:div>
    <w:div w:id="492182806">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17233026">
      <w:bodyDiv w:val="1"/>
      <w:marLeft w:val="0"/>
      <w:marRight w:val="0"/>
      <w:marTop w:val="0"/>
      <w:marBottom w:val="0"/>
      <w:divBdr>
        <w:top w:val="none" w:sz="0" w:space="0" w:color="auto"/>
        <w:left w:val="none" w:sz="0" w:space="0" w:color="auto"/>
        <w:bottom w:val="none" w:sz="0" w:space="0" w:color="auto"/>
        <w:right w:val="none" w:sz="0" w:space="0" w:color="auto"/>
      </w:divBdr>
    </w:div>
    <w:div w:id="525753692">
      <w:bodyDiv w:val="1"/>
      <w:marLeft w:val="0"/>
      <w:marRight w:val="0"/>
      <w:marTop w:val="0"/>
      <w:marBottom w:val="0"/>
      <w:divBdr>
        <w:top w:val="none" w:sz="0" w:space="0" w:color="auto"/>
        <w:left w:val="none" w:sz="0" w:space="0" w:color="auto"/>
        <w:bottom w:val="none" w:sz="0" w:space="0" w:color="auto"/>
        <w:right w:val="none" w:sz="0" w:space="0" w:color="auto"/>
      </w:divBdr>
    </w:div>
    <w:div w:id="526216624">
      <w:bodyDiv w:val="1"/>
      <w:marLeft w:val="0"/>
      <w:marRight w:val="0"/>
      <w:marTop w:val="0"/>
      <w:marBottom w:val="0"/>
      <w:divBdr>
        <w:top w:val="none" w:sz="0" w:space="0" w:color="auto"/>
        <w:left w:val="none" w:sz="0" w:space="0" w:color="auto"/>
        <w:bottom w:val="none" w:sz="0" w:space="0" w:color="auto"/>
        <w:right w:val="none" w:sz="0" w:space="0" w:color="auto"/>
      </w:divBdr>
    </w:div>
    <w:div w:id="531454481">
      <w:bodyDiv w:val="1"/>
      <w:marLeft w:val="0"/>
      <w:marRight w:val="0"/>
      <w:marTop w:val="0"/>
      <w:marBottom w:val="0"/>
      <w:divBdr>
        <w:top w:val="none" w:sz="0" w:space="0" w:color="auto"/>
        <w:left w:val="none" w:sz="0" w:space="0" w:color="auto"/>
        <w:bottom w:val="none" w:sz="0" w:space="0" w:color="auto"/>
        <w:right w:val="none" w:sz="0" w:space="0" w:color="auto"/>
      </w:divBdr>
    </w:div>
    <w:div w:id="533618937">
      <w:bodyDiv w:val="1"/>
      <w:marLeft w:val="0"/>
      <w:marRight w:val="0"/>
      <w:marTop w:val="0"/>
      <w:marBottom w:val="0"/>
      <w:divBdr>
        <w:top w:val="none" w:sz="0" w:space="0" w:color="auto"/>
        <w:left w:val="none" w:sz="0" w:space="0" w:color="auto"/>
        <w:bottom w:val="none" w:sz="0" w:space="0" w:color="auto"/>
        <w:right w:val="none" w:sz="0" w:space="0" w:color="auto"/>
      </w:divBdr>
    </w:div>
    <w:div w:id="536429650">
      <w:bodyDiv w:val="1"/>
      <w:marLeft w:val="0"/>
      <w:marRight w:val="0"/>
      <w:marTop w:val="0"/>
      <w:marBottom w:val="0"/>
      <w:divBdr>
        <w:top w:val="none" w:sz="0" w:space="0" w:color="auto"/>
        <w:left w:val="none" w:sz="0" w:space="0" w:color="auto"/>
        <w:bottom w:val="none" w:sz="0" w:space="0" w:color="auto"/>
        <w:right w:val="none" w:sz="0" w:space="0" w:color="auto"/>
      </w:divBdr>
    </w:div>
    <w:div w:id="541141123">
      <w:bodyDiv w:val="1"/>
      <w:marLeft w:val="0"/>
      <w:marRight w:val="0"/>
      <w:marTop w:val="0"/>
      <w:marBottom w:val="0"/>
      <w:divBdr>
        <w:top w:val="none" w:sz="0" w:space="0" w:color="auto"/>
        <w:left w:val="none" w:sz="0" w:space="0" w:color="auto"/>
        <w:bottom w:val="none" w:sz="0" w:space="0" w:color="auto"/>
        <w:right w:val="none" w:sz="0" w:space="0" w:color="auto"/>
      </w:divBdr>
      <w:divsChild>
        <w:div w:id="1426809270">
          <w:marLeft w:val="1080"/>
          <w:marRight w:val="0"/>
          <w:marTop w:val="100"/>
          <w:marBottom w:val="0"/>
          <w:divBdr>
            <w:top w:val="none" w:sz="0" w:space="0" w:color="auto"/>
            <w:left w:val="none" w:sz="0" w:space="0" w:color="auto"/>
            <w:bottom w:val="none" w:sz="0" w:space="0" w:color="auto"/>
            <w:right w:val="none" w:sz="0" w:space="0" w:color="auto"/>
          </w:divBdr>
        </w:div>
      </w:divsChild>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428602">
      <w:bodyDiv w:val="1"/>
      <w:marLeft w:val="0"/>
      <w:marRight w:val="0"/>
      <w:marTop w:val="0"/>
      <w:marBottom w:val="0"/>
      <w:divBdr>
        <w:top w:val="none" w:sz="0" w:space="0" w:color="auto"/>
        <w:left w:val="none" w:sz="0" w:space="0" w:color="auto"/>
        <w:bottom w:val="none" w:sz="0" w:space="0" w:color="auto"/>
        <w:right w:val="none" w:sz="0" w:space="0" w:color="auto"/>
      </w:divBdr>
    </w:div>
    <w:div w:id="553392957">
      <w:bodyDiv w:val="1"/>
      <w:marLeft w:val="0"/>
      <w:marRight w:val="0"/>
      <w:marTop w:val="0"/>
      <w:marBottom w:val="0"/>
      <w:divBdr>
        <w:top w:val="none" w:sz="0" w:space="0" w:color="auto"/>
        <w:left w:val="none" w:sz="0" w:space="0" w:color="auto"/>
        <w:bottom w:val="none" w:sz="0" w:space="0" w:color="auto"/>
        <w:right w:val="none" w:sz="0" w:space="0" w:color="auto"/>
      </w:divBdr>
    </w:div>
    <w:div w:id="557522735">
      <w:bodyDiv w:val="1"/>
      <w:marLeft w:val="0"/>
      <w:marRight w:val="0"/>
      <w:marTop w:val="0"/>
      <w:marBottom w:val="0"/>
      <w:divBdr>
        <w:top w:val="none" w:sz="0" w:space="0" w:color="auto"/>
        <w:left w:val="none" w:sz="0" w:space="0" w:color="auto"/>
        <w:bottom w:val="none" w:sz="0" w:space="0" w:color="auto"/>
        <w:right w:val="none" w:sz="0" w:space="0" w:color="auto"/>
      </w:divBdr>
    </w:div>
    <w:div w:id="572201545">
      <w:bodyDiv w:val="1"/>
      <w:marLeft w:val="0"/>
      <w:marRight w:val="0"/>
      <w:marTop w:val="0"/>
      <w:marBottom w:val="0"/>
      <w:divBdr>
        <w:top w:val="none" w:sz="0" w:space="0" w:color="auto"/>
        <w:left w:val="none" w:sz="0" w:space="0" w:color="auto"/>
        <w:bottom w:val="none" w:sz="0" w:space="0" w:color="auto"/>
        <w:right w:val="none" w:sz="0" w:space="0" w:color="auto"/>
      </w:divBdr>
    </w:div>
    <w:div w:id="583298756">
      <w:bodyDiv w:val="1"/>
      <w:marLeft w:val="0"/>
      <w:marRight w:val="0"/>
      <w:marTop w:val="0"/>
      <w:marBottom w:val="0"/>
      <w:divBdr>
        <w:top w:val="none" w:sz="0" w:space="0" w:color="auto"/>
        <w:left w:val="none" w:sz="0" w:space="0" w:color="auto"/>
        <w:bottom w:val="none" w:sz="0" w:space="0" w:color="auto"/>
        <w:right w:val="none" w:sz="0" w:space="0" w:color="auto"/>
      </w:divBdr>
    </w:div>
    <w:div w:id="584807490">
      <w:bodyDiv w:val="1"/>
      <w:marLeft w:val="0"/>
      <w:marRight w:val="0"/>
      <w:marTop w:val="0"/>
      <w:marBottom w:val="0"/>
      <w:divBdr>
        <w:top w:val="none" w:sz="0" w:space="0" w:color="auto"/>
        <w:left w:val="none" w:sz="0" w:space="0" w:color="auto"/>
        <w:bottom w:val="none" w:sz="0" w:space="0" w:color="auto"/>
        <w:right w:val="none" w:sz="0" w:space="0" w:color="auto"/>
      </w:divBdr>
    </w:div>
    <w:div w:id="600141266">
      <w:bodyDiv w:val="1"/>
      <w:marLeft w:val="0"/>
      <w:marRight w:val="0"/>
      <w:marTop w:val="0"/>
      <w:marBottom w:val="0"/>
      <w:divBdr>
        <w:top w:val="none" w:sz="0" w:space="0" w:color="auto"/>
        <w:left w:val="none" w:sz="0" w:space="0" w:color="auto"/>
        <w:bottom w:val="none" w:sz="0" w:space="0" w:color="auto"/>
        <w:right w:val="none" w:sz="0" w:space="0" w:color="auto"/>
      </w:divBdr>
    </w:div>
    <w:div w:id="602884954">
      <w:bodyDiv w:val="1"/>
      <w:marLeft w:val="0"/>
      <w:marRight w:val="0"/>
      <w:marTop w:val="0"/>
      <w:marBottom w:val="0"/>
      <w:divBdr>
        <w:top w:val="none" w:sz="0" w:space="0" w:color="auto"/>
        <w:left w:val="none" w:sz="0" w:space="0" w:color="auto"/>
        <w:bottom w:val="none" w:sz="0" w:space="0" w:color="auto"/>
        <w:right w:val="none" w:sz="0" w:space="0" w:color="auto"/>
      </w:divBdr>
    </w:div>
    <w:div w:id="602997742">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432390">
      <w:bodyDiv w:val="1"/>
      <w:marLeft w:val="0"/>
      <w:marRight w:val="0"/>
      <w:marTop w:val="0"/>
      <w:marBottom w:val="0"/>
      <w:divBdr>
        <w:top w:val="none" w:sz="0" w:space="0" w:color="auto"/>
        <w:left w:val="none" w:sz="0" w:space="0" w:color="auto"/>
        <w:bottom w:val="none" w:sz="0" w:space="0" w:color="auto"/>
        <w:right w:val="none" w:sz="0" w:space="0" w:color="auto"/>
      </w:divBdr>
    </w:div>
    <w:div w:id="631709675">
      <w:bodyDiv w:val="1"/>
      <w:marLeft w:val="0"/>
      <w:marRight w:val="0"/>
      <w:marTop w:val="0"/>
      <w:marBottom w:val="0"/>
      <w:divBdr>
        <w:top w:val="none" w:sz="0" w:space="0" w:color="auto"/>
        <w:left w:val="none" w:sz="0" w:space="0" w:color="auto"/>
        <w:bottom w:val="none" w:sz="0" w:space="0" w:color="auto"/>
        <w:right w:val="none" w:sz="0" w:space="0" w:color="auto"/>
      </w:divBdr>
    </w:div>
    <w:div w:id="636423146">
      <w:bodyDiv w:val="1"/>
      <w:marLeft w:val="0"/>
      <w:marRight w:val="0"/>
      <w:marTop w:val="0"/>
      <w:marBottom w:val="0"/>
      <w:divBdr>
        <w:top w:val="none" w:sz="0" w:space="0" w:color="auto"/>
        <w:left w:val="none" w:sz="0" w:space="0" w:color="auto"/>
        <w:bottom w:val="none" w:sz="0" w:space="0" w:color="auto"/>
        <w:right w:val="none" w:sz="0" w:space="0" w:color="auto"/>
      </w:divBdr>
    </w:div>
    <w:div w:id="639116308">
      <w:bodyDiv w:val="1"/>
      <w:marLeft w:val="0"/>
      <w:marRight w:val="0"/>
      <w:marTop w:val="0"/>
      <w:marBottom w:val="0"/>
      <w:divBdr>
        <w:top w:val="none" w:sz="0" w:space="0" w:color="auto"/>
        <w:left w:val="none" w:sz="0" w:space="0" w:color="auto"/>
        <w:bottom w:val="none" w:sz="0" w:space="0" w:color="auto"/>
        <w:right w:val="none" w:sz="0" w:space="0" w:color="auto"/>
      </w:divBdr>
    </w:div>
    <w:div w:id="641613817">
      <w:bodyDiv w:val="1"/>
      <w:marLeft w:val="0"/>
      <w:marRight w:val="0"/>
      <w:marTop w:val="0"/>
      <w:marBottom w:val="0"/>
      <w:divBdr>
        <w:top w:val="none" w:sz="0" w:space="0" w:color="auto"/>
        <w:left w:val="none" w:sz="0" w:space="0" w:color="auto"/>
        <w:bottom w:val="none" w:sz="0" w:space="0" w:color="auto"/>
        <w:right w:val="none" w:sz="0" w:space="0" w:color="auto"/>
      </w:divBdr>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57811261">
      <w:bodyDiv w:val="1"/>
      <w:marLeft w:val="0"/>
      <w:marRight w:val="0"/>
      <w:marTop w:val="0"/>
      <w:marBottom w:val="0"/>
      <w:divBdr>
        <w:top w:val="none" w:sz="0" w:space="0" w:color="auto"/>
        <w:left w:val="none" w:sz="0" w:space="0" w:color="auto"/>
        <w:bottom w:val="none" w:sz="0" w:space="0" w:color="auto"/>
        <w:right w:val="none" w:sz="0" w:space="0" w:color="auto"/>
      </w:divBdr>
    </w:div>
    <w:div w:id="680472485">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687633604">
      <w:bodyDiv w:val="1"/>
      <w:marLeft w:val="0"/>
      <w:marRight w:val="0"/>
      <w:marTop w:val="0"/>
      <w:marBottom w:val="0"/>
      <w:divBdr>
        <w:top w:val="none" w:sz="0" w:space="0" w:color="auto"/>
        <w:left w:val="none" w:sz="0" w:space="0" w:color="auto"/>
        <w:bottom w:val="none" w:sz="0" w:space="0" w:color="auto"/>
        <w:right w:val="none" w:sz="0" w:space="0" w:color="auto"/>
      </w:divBdr>
    </w:div>
    <w:div w:id="688798209">
      <w:bodyDiv w:val="1"/>
      <w:marLeft w:val="0"/>
      <w:marRight w:val="0"/>
      <w:marTop w:val="0"/>
      <w:marBottom w:val="0"/>
      <w:divBdr>
        <w:top w:val="none" w:sz="0" w:space="0" w:color="auto"/>
        <w:left w:val="none" w:sz="0" w:space="0" w:color="auto"/>
        <w:bottom w:val="none" w:sz="0" w:space="0" w:color="auto"/>
        <w:right w:val="none" w:sz="0" w:space="0" w:color="auto"/>
      </w:divBdr>
    </w:div>
    <w:div w:id="696925586">
      <w:bodyDiv w:val="1"/>
      <w:marLeft w:val="0"/>
      <w:marRight w:val="0"/>
      <w:marTop w:val="0"/>
      <w:marBottom w:val="0"/>
      <w:divBdr>
        <w:top w:val="none" w:sz="0" w:space="0" w:color="auto"/>
        <w:left w:val="none" w:sz="0" w:space="0" w:color="auto"/>
        <w:bottom w:val="none" w:sz="0" w:space="0" w:color="auto"/>
        <w:right w:val="none" w:sz="0" w:space="0" w:color="auto"/>
      </w:divBdr>
      <w:divsChild>
        <w:div w:id="2000227537">
          <w:marLeft w:val="1080"/>
          <w:marRight w:val="0"/>
          <w:marTop w:val="100"/>
          <w:marBottom w:val="0"/>
          <w:divBdr>
            <w:top w:val="none" w:sz="0" w:space="0" w:color="auto"/>
            <w:left w:val="none" w:sz="0" w:space="0" w:color="auto"/>
            <w:bottom w:val="none" w:sz="0" w:space="0" w:color="auto"/>
            <w:right w:val="none" w:sz="0" w:space="0" w:color="auto"/>
          </w:divBdr>
        </w:div>
      </w:divsChild>
    </w:div>
    <w:div w:id="701436905">
      <w:bodyDiv w:val="1"/>
      <w:marLeft w:val="0"/>
      <w:marRight w:val="0"/>
      <w:marTop w:val="0"/>
      <w:marBottom w:val="0"/>
      <w:divBdr>
        <w:top w:val="none" w:sz="0" w:space="0" w:color="auto"/>
        <w:left w:val="none" w:sz="0" w:space="0" w:color="auto"/>
        <w:bottom w:val="none" w:sz="0" w:space="0" w:color="auto"/>
        <w:right w:val="none" w:sz="0" w:space="0" w:color="auto"/>
      </w:divBdr>
    </w:div>
    <w:div w:id="705526083">
      <w:bodyDiv w:val="1"/>
      <w:marLeft w:val="0"/>
      <w:marRight w:val="0"/>
      <w:marTop w:val="0"/>
      <w:marBottom w:val="0"/>
      <w:divBdr>
        <w:top w:val="none" w:sz="0" w:space="0" w:color="auto"/>
        <w:left w:val="none" w:sz="0" w:space="0" w:color="auto"/>
        <w:bottom w:val="none" w:sz="0" w:space="0" w:color="auto"/>
        <w:right w:val="none" w:sz="0" w:space="0" w:color="auto"/>
      </w:divBdr>
    </w:div>
    <w:div w:id="706879345">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2849894">
      <w:bodyDiv w:val="1"/>
      <w:marLeft w:val="0"/>
      <w:marRight w:val="0"/>
      <w:marTop w:val="0"/>
      <w:marBottom w:val="0"/>
      <w:divBdr>
        <w:top w:val="none" w:sz="0" w:space="0" w:color="auto"/>
        <w:left w:val="none" w:sz="0" w:space="0" w:color="auto"/>
        <w:bottom w:val="none" w:sz="0" w:space="0" w:color="auto"/>
        <w:right w:val="none" w:sz="0" w:space="0" w:color="auto"/>
      </w:divBdr>
    </w:div>
    <w:div w:id="717901382">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22291401">
      <w:bodyDiv w:val="1"/>
      <w:marLeft w:val="0"/>
      <w:marRight w:val="0"/>
      <w:marTop w:val="0"/>
      <w:marBottom w:val="0"/>
      <w:divBdr>
        <w:top w:val="none" w:sz="0" w:space="0" w:color="auto"/>
        <w:left w:val="none" w:sz="0" w:space="0" w:color="auto"/>
        <w:bottom w:val="none" w:sz="0" w:space="0" w:color="auto"/>
        <w:right w:val="none" w:sz="0" w:space="0" w:color="auto"/>
      </w:divBdr>
    </w:div>
    <w:div w:id="724448660">
      <w:bodyDiv w:val="1"/>
      <w:marLeft w:val="0"/>
      <w:marRight w:val="0"/>
      <w:marTop w:val="0"/>
      <w:marBottom w:val="0"/>
      <w:divBdr>
        <w:top w:val="none" w:sz="0" w:space="0" w:color="auto"/>
        <w:left w:val="none" w:sz="0" w:space="0" w:color="auto"/>
        <w:bottom w:val="none" w:sz="0" w:space="0" w:color="auto"/>
        <w:right w:val="none" w:sz="0" w:space="0" w:color="auto"/>
      </w:divBdr>
    </w:div>
    <w:div w:id="724987656">
      <w:bodyDiv w:val="1"/>
      <w:marLeft w:val="0"/>
      <w:marRight w:val="0"/>
      <w:marTop w:val="0"/>
      <w:marBottom w:val="0"/>
      <w:divBdr>
        <w:top w:val="none" w:sz="0" w:space="0" w:color="auto"/>
        <w:left w:val="none" w:sz="0" w:space="0" w:color="auto"/>
        <w:bottom w:val="none" w:sz="0" w:space="0" w:color="auto"/>
        <w:right w:val="none" w:sz="0" w:space="0" w:color="auto"/>
      </w:divBdr>
    </w:div>
    <w:div w:id="727338017">
      <w:bodyDiv w:val="1"/>
      <w:marLeft w:val="0"/>
      <w:marRight w:val="0"/>
      <w:marTop w:val="0"/>
      <w:marBottom w:val="0"/>
      <w:divBdr>
        <w:top w:val="none" w:sz="0" w:space="0" w:color="auto"/>
        <w:left w:val="none" w:sz="0" w:space="0" w:color="auto"/>
        <w:bottom w:val="none" w:sz="0" w:space="0" w:color="auto"/>
        <w:right w:val="none" w:sz="0" w:space="0" w:color="auto"/>
      </w:divBdr>
    </w:div>
    <w:div w:id="734161778">
      <w:bodyDiv w:val="1"/>
      <w:marLeft w:val="0"/>
      <w:marRight w:val="0"/>
      <w:marTop w:val="0"/>
      <w:marBottom w:val="0"/>
      <w:divBdr>
        <w:top w:val="none" w:sz="0" w:space="0" w:color="auto"/>
        <w:left w:val="none" w:sz="0" w:space="0" w:color="auto"/>
        <w:bottom w:val="none" w:sz="0" w:space="0" w:color="auto"/>
        <w:right w:val="none" w:sz="0" w:space="0" w:color="auto"/>
      </w:divBdr>
    </w:div>
    <w:div w:id="744038324">
      <w:bodyDiv w:val="1"/>
      <w:marLeft w:val="0"/>
      <w:marRight w:val="0"/>
      <w:marTop w:val="0"/>
      <w:marBottom w:val="0"/>
      <w:divBdr>
        <w:top w:val="none" w:sz="0" w:space="0" w:color="auto"/>
        <w:left w:val="none" w:sz="0" w:space="0" w:color="auto"/>
        <w:bottom w:val="none" w:sz="0" w:space="0" w:color="auto"/>
        <w:right w:val="none" w:sz="0" w:space="0" w:color="auto"/>
      </w:divBdr>
    </w:div>
    <w:div w:id="750009040">
      <w:bodyDiv w:val="1"/>
      <w:marLeft w:val="0"/>
      <w:marRight w:val="0"/>
      <w:marTop w:val="0"/>
      <w:marBottom w:val="0"/>
      <w:divBdr>
        <w:top w:val="none" w:sz="0" w:space="0" w:color="auto"/>
        <w:left w:val="none" w:sz="0" w:space="0" w:color="auto"/>
        <w:bottom w:val="none" w:sz="0" w:space="0" w:color="auto"/>
        <w:right w:val="none" w:sz="0" w:space="0" w:color="auto"/>
      </w:divBdr>
    </w:div>
    <w:div w:id="751778443">
      <w:bodyDiv w:val="1"/>
      <w:marLeft w:val="0"/>
      <w:marRight w:val="0"/>
      <w:marTop w:val="0"/>
      <w:marBottom w:val="0"/>
      <w:divBdr>
        <w:top w:val="none" w:sz="0" w:space="0" w:color="auto"/>
        <w:left w:val="none" w:sz="0" w:space="0" w:color="auto"/>
        <w:bottom w:val="none" w:sz="0" w:space="0" w:color="auto"/>
        <w:right w:val="none" w:sz="0" w:space="0" w:color="auto"/>
      </w:divBdr>
    </w:div>
    <w:div w:id="755319190">
      <w:bodyDiv w:val="1"/>
      <w:marLeft w:val="0"/>
      <w:marRight w:val="0"/>
      <w:marTop w:val="0"/>
      <w:marBottom w:val="0"/>
      <w:divBdr>
        <w:top w:val="none" w:sz="0" w:space="0" w:color="auto"/>
        <w:left w:val="none" w:sz="0" w:space="0" w:color="auto"/>
        <w:bottom w:val="none" w:sz="0" w:space="0" w:color="auto"/>
        <w:right w:val="none" w:sz="0" w:space="0" w:color="auto"/>
      </w:divBdr>
    </w:div>
    <w:div w:id="759255000">
      <w:bodyDiv w:val="1"/>
      <w:marLeft w:val="0"/>
      <w:marRight w:val="0"/>
      <w:marTop w:val="0"/>
      <w:marBottom w:val="0"/>
      <w:divBdr>
        <w:top w:val="none" w:sz="0" w:space="0" w:color="auto"/>
        <w:left w:val="none" w:sz="0" w:space="0" w:color="auto"/>
        <w:bottom w:val="none" w:sz="0" w:space="0" w:color="auto"/>
        <w:right w:val="none" w:sz="0" w:space="0" w:color="auto"/>
      </w:divBdr>
    </w:div>
    <w:div w:id="766779077">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799030657">
      <w:bodyDiv w:val="1"/>
      <w:marLeft w:val="0"/>
      <w:marRight w:val="0"/>
      <w:marTop w:val="0"/>
      <w:marBottom w:val="0"/>
      <w:divBdr>
        <w:top w:val="none" w:sz="0" w:space="0" w:color="auto"/>
        <w:left w:val="none" w:sz="0" w:space="0" w:color="auto"/>
        <w:bottom w:val="none" w:sz="0" w:space="0" w:color="auto"/>
        <w:right w:val="none" w:sz="0" w:space="0" w:color="auto"/>
      </w:divBdr>
    </w:div>
    <w:div w:id="804586355">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1890930">
      <w:bodyDiv w:val="1"/>
      <w:marLeft w:val="0"/>
      <w:marRight w:val="0"/>
      <w:marTop w:val="0"/>
      <w:marBottom w:val="0"/>
      <w:divBdr>
        <w:top w:val="none" w:sz="0" w:space="0" w:color="auto"/>
        <w:left w:val="none" w:sz="0" w:space="0" w:color="auto"/>
        <w:bottom w:val="none" w:sz="0" w:space="0" w:color="auto"/>
        <w:right w:val="none" w:sz="0" w:space="0" w:color="auto"/>
      </w:divBdr>
    </w:div>
    <w:div w:id="826750987">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35921119">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320065">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63977688">
      <w:bodyDiv w:val="1"/>
      <w:marLeft w:val="0"/>
      <w:marRight w:val="0"/>
      <w:marTop w:val="0"/>
      <w:marBottom w:val="0"/>
      <w:divBdr>
        <w:top w:val="none" w:sz="0" w:space="0" w:color="auto"/>
        <w:left w:val="none" w:sz="0" w:space="0" w:color="auto"/>
        <w:bottom w:val="none" w:sz="0" w:space="0" w:color="auto"/>
        <w:right w:val="none" w:sz="0" w:space="0" w:color="auto"/>
      </w:divBdr>
    </w:div>
    <w:div w:id="878518755">
      <w:bodyDiv w:val="1"/>
      <w:marLeft w:val="0"/>
      <w:marRight w:val="0"/>
      <w:marTop w:val="0"/>
      <w:marBottom w:val="0"/>
      <w:divBdr>
        <w:top w:val="none" w:sz="0" w:space="0" w:color="auto"/>
        <w:left w:val="none" w:sz="0" w:space="0" w:color="auto"/>
        <w:bottom w:val="none" w:sz="0" w:space="0" w:color="auto"/>
        <w:right w:val="none" w:sz="0" w:space="0" w:color="auto"/>
      </w:divBdr>
    </w:div>
    <w:div w:id="891036707">
      <w:bodyDiv w:val="1"/>
      <w:marLeft w:val="0"/>
      <w:marRight w:val="0"/>
      <w:marTop w:val="0"/>
      <w:marBottom w:val="0"/>
      <w:divBdr>
        <w:top w:val="none" w:sz="0" w:space="0" w:color="auto"/>
        <w:left w:val="none" w:sz="0" w:space="0" w:color="auto"/>
        <w:bottom w:val="none" w:sz="0" w:space="0" w:color="auto"/>
        <w:right w:val="none" w:sz="0" w:space="0" w:color="auto"/>
      </w:divBdr>
      <w:divsChild>
        <w:div w:id="86776498">
          <w:marLeft w:val="446"/>
          <w:marRight w:val="0"/>
          <w:marTop w:val="0"/>
          <w:marBottom w:val="0"/>
          <w:divBdr>
            <w:top w:val="none" w:sz="0" w:space="0" w:color="auto"/>
            <w:left w:val="none" w:sz="0" w:space="0" w:color="auto"/>
            <w:bottom w:val="none" w:sz="0" w:space="0" w:color="auto"/>
            <w:right w:val="none" w:sz="0" w:space="0" w:color="auto"/>
          </w:divBdr>
        </w:div>
        <w:div w:id="1082676555">
          <w:marLeft w:val="446"/>
          <w:marRight w:val="0"/>
          <w:marTop w:val="0"/>
          <w:marBottom w:val="0"/>
          <w:divBdr>
            <w:top w:val="none" w:sz="0" w:space="0" w:color="auto"/>
            <w:left w:val="none" w:sz="0" w:space="0" w:color="auto"/>
            <w:bottom w:val="none" w:sz="0" w:space="0" w:color="auto"/>
            <w:right w:val="none" w:sz="0" w:space="0" w:color="auto"/>
          </w:divBdr>
        </w:div>
      </w:divsChild>
    </w:div>
    <w:div w:id="893350034">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3837846">
      <w:bodyDiv w:val="1"/>
      <w:marLeft w:val="0"/>
      <w:marRight w:val="0"/>
      <w:marTop w:val="0"/>
      <w:marBottom w:val="0"/>
      <w:divBdr>
        <w:top w:val="none" w:sz="0" w:space="0" w:color="auto"/>
        <w:left w:val="none" w:sz="0" w:space="0" w:color="auto"/>
        <w:bottom w:val="none" w:sz="0" w:space="0" w:color="auto"/>
        <w:right w:val="none" w:sz="0" w:space="0" w:color="auto"/>
      </w:divBdr>
    </w:div>
    <w:div w:id="909004160">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09999831">
      <w:bodyDiv w:val="1"/>
      <w:marLeft w:val="0"/>
      <w:marRight w:val="0"/>
      <w:marTop w:val="0"/>
      <w:marBottom w:val="0"/>
      <w:divBdr>
        <w:top w:val="none" w:sz="0" w:space="0" w:color="auto"/>
        <w:left w:val="none" w:sz="0" w:space="0" w:color="auto"/>
        <w:bottom w:val="none" w:sz="0" w:space="0" w:color="auto"/>
        <w:right w:val="none" w:sz="0" w:space="0" w:color="auto"/>
      </w:divBdr>
    </w:div>
    <w:div w:id="914513452">
      <w:bodyDiv w:val="1"/>
      <w:marLeft w:val="0"/>
      <w:marRight w:val="0"/>
      <w:marTop w:val="0"/>
      <w:marBottom w:val="0"/>
      <w:divBdr>
        <w:top w:val="none" w:sz="0" w:space="0" w:color="auto"/>
        <w:left w:val="none" w:sz="0" w:space="0" w:color="auto"/>
        <w:bottom w:val="none" w:sz="0" w:space="0" w:color="auto"/>
        <w:right w:val="none" w:sz="0" w:space="0" w:color="auto"/>
      </w:divBdr>
    </w:div>
    <w:div w:id="915363136">
      <w:bodyDiv w:val="1"/>
      <w:marLeft w:val="0"/>
      <w:marRight w:val="0"/>
      <w:marTop w:val="0"/>
      <w:marBottom w:val="0"/>
      <w:divBdr>
        <w:top w:val="none" w:sz="0" w:space="0" w:color="auto"/>
        <w:left w:val="none" w:sz="0" w:space="0" w:color="auto"/>
        <w:bottom w:val="none" w:sz="0" w:space="0" w:color="auto"/>
        <w:right w:val="none" w:sz="0" w:space="0" w:color="auto"/>
      </w:divBdr>
    </w:div>
    <w:div w:id="929200455">
      <w:bodyDiv w:val="1"/>
      <w:marLeft w:val="0"/>
      <w:marRight w:val="0"/>
      <w:marTop w:val="0"/>
      <w:marBottom w:val="0"/>
      <w:divBdr>
        <w:top w:val="none" w:sz="0" w:space="0" w:color="auto"/>
        <w:left w:val="none" w:sz="0" w:space="0" w:color="auto"/>
        <w:bottom w:val="none" w:sz="0" w:space="0" w:color="auto"/>
        <w:right w:val="none" w:sz="0" w:space="0" w:color="auto"/>
      </w:divBdr>
    </w:div>
    <w:div w:id="935017074">
      <w:bodyDiv w:val="1"/>
      <w:marLeft w:val="0"/>
      <w:marRight w:val="0"/>
      <w:marTop w:val="0"/>
      <w:marBottom w:val="0"/>
      <w:divBdr>
        <w:top w:val="none" w:sz="0" w:space="0" w:color="auto"/>
        <w:left w:val="none" w:sz="0" w:space="0" w:color="auto"/>
        <w:bottom w:val="none" w:sz="0" w:space="0" w:color="auto"/>
        <w:right w:val="none" w:sz="0" w:space="0" w:color="auto"/>
      </w:divBdr>
      <w:divsChild>
        <w:div w:id="1149400631">
          <w:marLeft w:val="1699"/>
          <w:marRight w:val="0"/>
          <w:marTop w:val="120"/>
          <w:marBottom w:val="0"/>
          <w:divBdr>
            <w:top w:val="none" w:sz="0" w:space="0" w:color="auto"/>
            <w:left w:val="none" w:sz="0" w:space="0" w:color="auto"/>
            <w:bottom w:val="none" w:sz="0" w:space="0" w:color="auto"/>
            <w:right w:val="none" w:sz="0" w:space="0" w:color="auto"/>
          </w:divBdr>
        </w:div>
        <w:div w:id="1987856762">
          <w:marLeft w:val="1267"/>
          <w:marRight w:val="0"/>
          <w:marTop w:val="180"/>
          <w:marBottom w:val="0"/>
          <w:divBdr>
            <w:top w:val="none" w:sz="0" w:space="0" w:color="auto"/>
            <w:left w:val="none" w:sz="0" w:space="0" w:color="auto"/>
            <w:bottom w:val="none" w:sz="0" w:space="0" w:color="auto"/>
            <w:right w:val="none" w:sz="0" w:space="0" w:color="auto"/>
          </w:divBdr>
        </w:div>
        <w:div w:id="2101438689">
          <w:marLeft w:val="1699"/>
          <w:marRight w:val="0"/>
          <w:marTop w:val="120"/>
          <w:marBottom w:val="0"/>
          <w:divBdr>
            <w:top w:val="none" w:sz="0" w:space="0" w:color="auto"/>
            <w:left w:val="none" w:sz="0" w:space="0" w:color="auto"/>
            <w:bottom w:val="none" w:sz="0" w:space="0" w:color="auto"/>
            <w:right w:val="none" w:sz="0" w:space="0" w:color="auto"/>
          </w:divBdr>
        </w:div>
      </w:divsChild>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43733737">
      <w:bodyDiv w:val="1"/>
      <w:marLeft w:val="0"/>
      <w:marRight w:val="0"/>
      <w:marTop w:val="0"/>
      <w:marBottom w:val="0"/>
      <w:divBdr>
        <w:top w:val="none" w:sz="0" w:space="0" w:color="auto"/>
        <w:left w:val="none" w:sz="0" w:space="0" w:color="auto"/>
        <w:bottom w:val="none" w:sz="0" w:space="0" w:color="auto"/>
        <w:right w:val="none" w:sz="0" w:space="0" w:color="auto"/>
      </w:divBdr>
    </w:div>
    <w:div w:id="946740733">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61309391">
      <w:bodyDiv w:val="1"/>
      <w:marLeft w:val="0"/>
      <w:marRight w:val="0"/>
      <w:marTop w:val="0"/>
      <w:marBottom w:val="0"/>
      <w:divBdr>
        <w:top w:val="none" w:sz="0" w:space="0" w:color="auto"/>
        <w:left w:val="none" w:sz="0" w:space="0" w:color="auto"/>
        <w:bottom w:val="none" w:sz="0" w:space="0" w:color="auto"/>
        <w:right w:val="none" w:sz="0" w:space="0" w:color="auto"/>
      </w:divBdr>
    </w:div>
    <w:div w:id="966856947">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979963773">
      <w:bodyDiv w:val="1"/>
      <w:marLeft w:val="0"/>
      <w:marRight w:val="0"/>
      <w:marTop w:val="0"/>
      <w:marBottom w:val="0"/>
      <w:divBdr>
        <w:top w:val="none" w:sz="0" w:space="0" w:color="auto"/>
        <w:left w:val="none" w:sz="0" w:space="0" w:color="auto"/>
        <w:bottom w:val="none" w:sz="0" w:space="0" w:color="auto"/>
        <w:right w:val="none" w:sz="0" w:space="0" w:color="auto"/>
      </w:divBdr>
    </w:div>
    <w:div w:id="983049879">
      <w:bodyDiv w:val="1"/>
      <w:marLeft w:val="0"/>
      <w:marRight w:val="0"/>
      <w:marTop w:val="0"/>
      <w:marBottom w:val="0"/>
      <w:divBdr>
        <w:top w:val="none" w:sz="0" w:space="0" w:color="auto"/>
        <w:left w:val="none" w:sz="0" w:space="0" w:color="auto"/>
        <w:bottom w:val="none" w:sz="0" w:space="0" w:color="auto"/>
        <w:right w:val="none" w:sz="0" w:space="0" w:color="auto"/>
      </w:divBdr>
    </w:div>
    <w:div w:id="989331985">
      <w:bodyDiv w:val="1"/>
      <w:marLeft w:val="0"/>
      <w:marRight w:val="0"/>
      <w:marTop w:val="0"/>
      <w:marBottom w:val="0"/>
      <w:divBdr>
        <w:top w:val="none" w:sz="0" w:space="0" w:color="auto"/>
        <w:left w:val="none" w:sz="0" w:space="0" w:color="auto"/>
        <w:bottom w:val="none" w:sz="0" w:space="0" w:color="auto"/>
        <w:right w:val="none" w:sz="0" w:space="0" w:color="auto"/>
      </w:divBdr>
    </w:div>
    <w:div w:id="994066459">
      <w:bodyDiv w:val="1"/>
      <w:marLeft w:val="0"/>
      <w:marRight w:val="0"/>
      <w:marTop w:val="0"/>
      <w:marBottom w:val="0"/>
      <w:divBdr>
        <w:top w:val="none" w:sz="0" w:space="0" w:color="auto"/>
        <w:left w:val="none" w:sz="0" w:space="0" w:color="auto"/>
        <w:bottom w:val="none" w:sz="0" w:space="0" w:color="auto"/>
        <w:right w:val="none" w:sz="0" w:space="0" w:color="auto"/>
      </w:divBdr>
    </w:div>
    <w:div w:id="994802423">
      <w:bodyDiv w:val="1"/>
      <w:marLeft w:val="0"/>
      <w:marRight w:val="0"/>
      <w:marTop w:val="0"/>
      <w:marBottom w:val="0"/>
      <w:divBdr>
        <w:top w:val="none" w:sz="0" w:space="0" w:color="auto"/>
        <w:left w:val="none" w:sz="0" w:space="0" w:color="auto"/>
        <w:bottom w:val="none" w:sz="0" w:space="0" w:color="auto"/>
        <w:right w:val="none" w:sz="0" w:space="0" w:color="auto"/>
      </w:divBdr>
    </w:div>
    <w:div w:id="998271575">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013266694">
      <w:bodyDiv w:val="1"/>
      <w:marLeft w:val="0"/>
      <w:marRight w:val="0"/>
      <w:marTop w:val="0"/>
      <w:marBottom w:val="0"/>
      <w:divBdr>
        <w:top w:val="none" w:sz="0" w:space="0" w:color="auto"/>
        <w:left w:val="none" w:sz="0" w:space="0" w:color="auto"/>
        <w:bottom w:val="none" w:sz="0" w:space="0" w:color="auto"/>
        <w:right w:val="none" w:sz="0" w:space="0" w:color="auto"/>
      </w:divBdr>
    </w:div>
    <w:div w:id="1013872769">
      <w:bodyDiv w:val="1"/>
      <w:marLeft w:val="0"/>
      <w:marRight w:val="0"/>
      <w:marTop w:val="0"/>
      <w:marBottom w:val="0"/>
      <w:divBdr>
        <w:top w:val="none" w:sz="0" w:space="0" w:color="auto"/>
        <w:left w:val="none" w:sz="0" w:space="0" w:color="auto"/>
        <w:bottom w:val="none" w:sz="0" w:space="0" w:color="auto"/>
        <w:right w:val="none" w:sz="0" w:space="0" w:color="auto"/>
      </w:divBdr>
    </w:div>
    <w:div w:id="1016541666">
      <w:bodyDiv w:val="1"/>
      <w:marLeft w:val="0"/>
      <w:marRight w:val="0"/>
      <w:marTop w:val="0"/>
      <w:marBottom w:val="0"/>
      <w:divBdr>
        <w:top w:val="none" w:sz="0" w:space="0" w:color="auto"/>
        <w:left w:val="none" w:sz="0" w:space="0" w:color="auto"/>
        <w:bottom w:val="none" w:sz="0" w:space="0" w:color="auto"/>
        <w:right w:val="none" w:sz="0" w:space="0" w:color="auto"/>
      </w:divBdr>
    </w:div>
    <w:div w:id="1023289387">
      <w:bodyDiv w:val="1"/>
      <w:marLeft w:val="0"/>
      <w:marRight w:val="0"/>
      <w:marTop w:val="0"/>
      <w:marBottom w:val="0"/>
      <w:divBdr>
        <w:top w:val="none" w:sz="0" w:space="0" w:color="auto"/>
        <w:left w:val="none" w:sz="0" w:space="0" w:color="auto"/>
        <w:bottom w:val="none" w:sz="0" w:space="0" w:color="auto"/>
        <w:right w:val="none" w:sz="0" w:space="0" w:color="auto"/>
      </w:divBdr>
    </w:div>
    <w:div w:id="1028677656">
      <w:bodyDiv w:val="1"/>
      <w:marLeft w:val="0"/>
      <w:marRight w:val="0"/>
      <w:marTop w:val="0"/>
      <w:marBottom w:val="0"/>
      <w:divBdr>
        <w:top w:val="none" w:sz="0" w:space="0" w:color="auto"/>
        <w:left w:val="none" w:sz="0" w:space="0" w:color="auto"/>
        <w:bottom w:val="none" w:sz="0" w:space="0" w:color="auto"/>
        <w:right w:val="none" w:sz="0" w:space="0" w:color="auto"/>
      </w:divBdr>
    </w:div>
    <w:div w:id="1033653274">
      <w:bodyDiv w:val="1"/>
      <w:marLeft w:val="0"/>
      <w:marRight w:val="0"/>
      <w:marTop w:val="0"/>
      <w:marBottom w:val="0"/>
      <w:divBdr>
        <w:top w:val="none" w:sz="0" w:space="0" w:color="auto"/>
        <w:left w:val="none" w:sz="0" w:space="0" w:color="auto"/>
        <w:bottom w:val="none" w:sz="0" w:space="0" w:color="auto"/>
        <w:right w:val="none" w:sz="0" w:space="0" w:color="auto"/>
      </w:divBdr>
      <w:divsChild>
        <w:div w:id="251667882">
          <w:marLeft w:val="1080"/>
          <w:marRight w:val="0"/>
          <w:marTop w:val="100"/>
          <w:marBottom w:val="0"/>
          <w:divBdr>
            <w:top w:val="none" w:sz="0" w:space="0" w:color="auto"/>
            <w:left w:val="none" w:sz="0" w:space="0" w:color="auto"/>
            <w:bottom w:val="none" w:sz="0" w:space="0" w:color="auto"/>
            <w:right w:val="none" w:sz="0" w:space="0" w:color="auto"/>
          </w:divBdr>
        </w:div>
        <w:div w:id="2011639466">
          <w:marLeft w:val="1800"/>
          <w:marRight w:val="0"/>
          <w:marTop w:val="100"/>
          <w:marBottom w:val="0"/>
          <w:divBdr>
            <w:top w:val="none" w:sz="0" w:space="0" w:color="auto"/>
            <w:left w:val="none" w:sz="0" w:space="0" w:color="auto"/>
            <w:bottom w:val="none" w:sz="0" w:space="0" w:color="auto"/>
            <w:right w:val="none" w:sz="0" w:space="0" w:color="auto"/>
          </w:divBdr>
        </w:div>
      </w:divsChild>
    </w:div>
    <w:div w:id="1038041934">
      <w:bodyDiv w:val="1"/>
      <w:marLeft w:val="0"/>
      <w:marRight w:val="0"/>
      <w:marTop w:val="0"/>
      <w:marBottom w:val="0"/>
      <w:divBdr>
        <w:top w:val="none" w:sz="0" w:space="0" w:color="auto"/>
        <w:left w:val="none" w:sz="0" w:space="0" w:color="auto"/>
        <w:bottom w:val="none" w:sz="0" w:space="0" w:color="auto"/>
        <w:right w:val="none" w:sz="0" w:space="0" w:color="auto"/>
      </w:divBdr>
    </w:div>
    <w:div w:id="1039167653">
      <w:bodyDiv w:val="1"/>
      <w:marLeft w:val="0"/>
      <w:marRight w:val="0"/>
      <w:marTop w:val="0"/>
      <w:marBottom w:val="0"/>
      <w:divBdr>
        <w:top w:val="none" w:sz="0" w:space="0" w:color="auto"/>
        <w:left w:val="none" w:sz="0" w:space="0" w:color="auto"/>
        <w:bottom w:val="none" w:sz="0" w:space="0" w:color="auto"/>
        <w:right w:val="none" w:sz="0" w:space="0" w:color="auto"/>
      </w:divBdr>
    </w:div>
    <w:div w:id="1039285501">
      <w:bodyDiv w:val="1"/>
      <w:marLeft w:val="0"/>
      <w:marRight w:val="0"/>
      <w:marTop w:val="0"/>
      <w:marBottom w:val="0"/>
      <w:divBdr>
        <w:top w:val="none" w:sz="0" w:space="0" w:color="auto"/>
        <w:left w:val="none" w:sz="0" w:space="0" w:color="auto"/>
        <w:bottom w:val="none" w:sz="0" w:space="0" w:color="auto"/>
        <w:right w:val="none" w:sz="0" w:space="0" w:color="auto"/>
      </w:divBdr>
    </w:div>
    <w:div w:id="1049383555">
      <w:bodyDiv w:val="1"/>
      <w:marLeft w:val="0"/>
      <w:marRight w:val="0"/>
      <w:marTop w:val="0"/>
      <w:marBottom w:val="0"/>
      <w:divBdr>
        <w:top w:val="none" w:sz="0" w:space="0" w:color="auto"/>
        <w:left w:val="none" w:sz="0" w:space="0" w:color="auto"/>
        <w:bottom w:val="none" w:sz="0" w:space="0" w:color="auto"/>
        <w:right w:val="none" w:sz="0" w:space="0" w:color="auto"/>
      </w:divBdr>
    </w:div>
    <w:div w:id="1050808005">
      <w:bodyDiv w:val="1"/>
      <w:marLeft w:val="0"/>
      <w:marRight w:val="0"/>
      <w:marTop w:val="0"/>
      <w:marBottom w:val="0"/>
      <w:divBdr>
        <w:top w:val="none" w:sz="0" w:space="0" w:color="auto"/>
        <w:left w:val="none" w:sz="0" w:space="0" w:color="auto"/>
        <w:bottom w:val="none" w:sz="0" w:space="0" w:color="auto"/>
        <w:right w:val="none" w:sz="0" w:space="0" w:color="auto"/>
      </w:divBdr>
    </w:div>
    <w:div w:id="1058019323">
      <w:bodyDiv w:val="1"/>
      <w:marLeft w:val="0"/>
      <w:marRight w:val="0"/>
      <w:marTop w:val="0"/>
      <w:marBottom w:val="0"/>
      <w:divBdr>
        <w:top w:val="none" w:sz="0" w:space="0" w:color="auto"/>
        <w:left w:val="none" w:sz="0" w:space="0" w:color="auto"/>
        <w:bottom w:val="none" w:sz="0" w:space="0" w:color="auto"/>
        <w:right w:val="none" w:sz="0" w:space="0" w:color="auto"/>
      </w:divBdr>
    </w:div>
    <w:div w:id="1059984094">
      <w:bodyDiv w:val="1"/>
      <w:marLeft w:val="0"/>
      <w:marRight w:val="0"/>
      <w:marTop w:val="0"/>
      <w:marBottom w:val="0"/>
      <w:divBdr>
        <w:top w:val="none" w:sz="0" w:space="0" w:color="auto"/>
        <w:left w:val="none" w:sz="0" w:space="0" w:color="auto"/>
        <w:bottom w:val="none" w:sz="0" w:space="0" w:color="auto"/>
        <w:right w:val="none" w:sz="0" w:space="0" w:color="auto"/>
      </w:divBdr>
    </w:div>
    <w:div w:id="1069109683">
      <w:bodyDiv w:val="1"/>
      <w:marLeft w:val="0"/>
      <w:marRight w:val="0"/>
      <w:marTop w:val="0"/>
      <w:marBottom w:val="0"/>
      <w:divBdr>
        <w:top w:val="none" w:sz="0" w:space="0" w:color="auto"/>
        <w:left w:val="none" w:sz="0" w:space="0" w:color="auto"/>
        <w:bottom w:val="none" w:sz="0" w:space="0" w:color="auto"/>
        <w:right w:val="none" w:sz="0" w:space="0" w:color="auto"/>
      </w:divBdr>
    </w:div>
    <w:div w:id="1092627130">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1070725">
      <w:bodyDiv w:val="1"/>
      <w:marLeft w:val="0"/>
      <w:marRight w:val="0"/>
      <w:marTop w:val="0"/>
      <w:marBottom w:val="0"/>
      <w:divBdr>
        <w:top w:val="none" w:sz="0" w:space="0" w:color="auto"/>
        <w:left w:val="none" w:sz="0" w:space="0" w:color="auto"/>
        <w:bottom w:val="none" w:sz="0" w:space="0" w:color="auto"/>
        <w:right w:val="none" w:sz="0" w:space="0" w:color="auto"/>
      </w:divBdr>
    </w:div>
    <w:div w:id="1129544194">
      <w:bodyDiv w:val="1"/>
      <w:marLeft w:val="0"/>
      <w:marRight w:val="0"/>
      <w:marTop w:val="0"/>
      <w:marBottom w:val="0"/>
      <w:divBdr>
        <w:top w:val="none" w:sz="0" w:space="0" w:color="auto"/>
        <w:left w:val="none" w:sz="0" w:space="0" w:color="auto"/>
        <w:bottom w:val="none" w:sz="0" w:space="0" w:color="auto"/>
        <w:right w:val="none" w:sz="0" w:space="0" w:color="auto"/>
      </w:divBdr>
    </w:div>
    <w:div w:id="1131753363">
      <w:bodyDiv w:val="1"/>
      <w:marLeft w:val="0"/>
      <w:marRight w:val="0"/>
      <w:marTop w:val="0"/>
      <w:marBottom w:val="0"/>
      <w:divBdr>
        <w:top w:val="none" w:sz="0" w:space="0" w:color="auto"/>
        <w:left w:val="none" w:sz="0" w:space="0" w:color="auto"/>
        <w:bottom w:val="none" w:sz="0" w:space="0" w:color="auto"/>
        <w:right w:val="none" w:sz="0" w:space="0" w:color="auto"/>
      </w:divBdr>
    </w:div>
    <w:div w:id="1148085668">
      <w:bodyDiv w:val="1"/>
      <w:marLeft w:val="0"/>
      <w:marRight w:val="0"/>
      <w:marTop w:val="0"/>
      <w:marBottom w:val="0"/>
      <w:divBdr>
        <w:top w:val="none" w:sz="0" w:space="0" w:color="auto"/>
        <w:left w:val="none" w:sz="0" w:space="0" w:color="auto"/>
        <w:bottom w:val="none" w:sz="0" w:space="0" w:color="auto"/>
        <w:right w:val="none" w:sz="0" w:space="0" w:color="auto"/>
      </w:divBdr>
    </w:div>
    <w:div w:id="1150757020">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56846455">
      <w:bodyDiv w:val="1"/>
      <w:marLeft w:val="0"/>
      <w:marRight w:val="0"/>
      <w:marTop w:val="0"/>
      <w:marBottom w:val="0"/>
      <w:divBdr>
        <w:top w:val="none" w:sz="0" w:space="0" w:color="auto"/>
        <w:left w:val="none" w:sz="0" w:space="0" w:color="auto"/>
        <w:bottom w:val="none" w:sz="0" w:space="0" w:color="auto"/>
        <w:right w:val="none" w:sz="0" w:space="0" w:color="auto"/>
      </w:divBdr>
    </w:div>
    <w:div w:id="1157111697">
      <w:bodyDiv w:val="1"/>
      <w:marLeft w:val="0"/>
      <w:marRight w:val="0"/>
      <w:marTop w:val="0"/>
      <w:marBottom w:val="0"/>
      <w:divBdr>
        <w:top w:val="none" w:sz="0" w:space="0" w:color="auto"/>
        <w:left w:val="none" w:sz="0" w:space="0" w:color="auto"/>
        <w:bottom w:val="none" w:sz="0" w:space="0" w:color="auto"/>
        <w:right w:val="none" w:sz="0" w:space="0" w:color="auto"/>
      </w:divBdr>
    </w:div>
    <w:div w:id="1160342441">
      <w:bodyDiv w:val="1"/>
      <w:marLeft w:val="0"/>
      <w:marRight w:val="0"/>
      <w:marTop w:val="0"/>
      <w:marBottom w:val="0"/>
      <w:divBdr>
        <w:top w:val="none" w:sz="0" w:space="0" w:color="auto"/>
        <w:left w:val="none" w:sz="0" w:space="0" w:color="auto"/>
        <w:bottom w:val="none" w:sz="0" w:space="0" w:color="auto"/>
        <w:right w:val="none" w:sz="0" w:space="0" w:color="auto"/>
      </w:divBdr>
    </w:div>
    <w:div w:id="1161314627">
      <w:bodyDiv w:val="1"/>
      <w:marLeft w:val="0"/>
      <w:marRight w:val="0"/>
      <w:marTop w:val="0"/>
      <w:marBottom w:val="0"/>
      <w:divBdr>
        <w:top w:val="none" w:sz="0" w:space="0" w:color="auto"/>
        <w:left w:val="none" w:sz="0" w:space="0" w:color="auto"/>
        <w:bottom w:val="none" w:sz="0" w:space="0" w:color="auto"/>
        <w:right w:val="none" w:sz="0" w:space="0" w:color="auto"/>
      </w:divBdr>
    </w:div>
    <w:div w:id="1162966754">
      <w:bodyDiv w:val="1"/>
      <w:marLeft w:val="0"/>
      <w:marRight w:val="0"/>
      <w:marTop w:val="0"/>
      <w:marBottom w:val="0"/>
      <w:divBdr>
        <w:top w:val="none" w:sz="0" w:space="0" w:color="auto"/>
        <w:left w:val="none" w:sz="0" w:space="0" w:color="auto"/>
        <w:bottom w:val="none" w:sz="0" w:space="0" w:color="auto"/>
        <w:right w:val="none" w:sz="0" w:space="0" w:color="auto"/>
      </w:divBdr>
    </w:div>
    <w:div w:id="1167013118">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176647786">
      <w:bodyDiv w:val="1"/>
      <w:marLeft w:val="0"/>
      <w:marRight w:val="0"/>
      <w:marTop w:val="0"/>
      <w:marBottom w:val="0"/>
      <w:divBdr>
        <w:top w:val="none" w:sz="0" w:space="0" w:color="auto"/>
        <w:left w:val="none" w:sz="0" w:space="0" w:color="auto"/>
        <w:bottom w:val="none" w:sz="0" w:space="0" w:color="auto"/>
        <w:right w:val="none" w:sz="0" w:space="0" w:color="auto"/>
      </w:divBdr>
    </w:div>
    <w:div w:id="1179320477">
      <w:bodyDiv w:val="1"/>
      <w:marLeft w:val="0"/>
      <w:marRight w:val="0"/>
      <w:marTop w:val="0"/>
      <w:marBottom w:val="0"/>
      <w:divBdr>
        <w:top w:val="none" w:sz="0" w:space="0" w:color="auto"/>
        <w:left w:val="none" w:sz="0" w:space="0" w:color="auto"/>
        <w:bottom w:val="none" w:sz="0" w:space="0" w:color="auto"/>
        <w:right w:val="none" w:sz="0" w:space="0" w:color="auto"/>
      </w:divBdr>
    </w:div>
    <w:div w:id="1183012814">
      <w:bodyDiv w:val="1"/>
      <w:marLeft w:val="0"/>
      <w:marRight w:val="0"/>
      <w:marTop w:val="0"/>
      <w:marBottom w:val="0"/>
      <w:divBdr>
        <w:top w:val="none" w:sz="0" w:space="0" w:color="auto"/>
        <w:left w:val="none" w:sz="0" w:space="0" w:color="auto"/>
        <w:bottom w:val="none" w:sz="0" w:space="0" w:color="auto"/>
        <w:right w:val="none" w:sz="0" w:space="0" w:color="auto"/>
      </w:divBdr>
    </w:div>
    <w:div w:id="1188986677">
      <w:bodyDiv w:val="1"/>
      <w:marLeft w:val="0"/>
      <w:marRight w:val="0"/>
      <w:marTop w:val="0"/>
      <w:marBottom w:val="0"/>
      <w:divBdr>
        <w:top w:val="none" w:sz="0" w:space="0" w:color="auto"/>
        <w:left w:val="none" w:sz="0" w:space="0" w:color="auto"/>
        <w:bottom w:val="none" w:sz="0" w:space="0" w:color="auto"/>
        <w:right w:val="none" w:sz="0" w:space="0" w:color="auto"/>
      </w:divBdr>
    </w:div>
    <w:div w:id="1200432598">
      <w:bodyDiv w:val="1"/>
      <w:marLeft w:val="0"/>
      <w:marRight w:val="0"/>
      <w:marTop w:val="0"/>
      <w:marBottom w:val="0"/>
      <w:divBdr>
        <w:top w:val="none" w:sz="0" w:space="0" w:color="auto"/>
        <w:left w:val="none" w:sz="0" w:space="0" w:color="auto"/>
        <w:bottom w:val="none" w:sz="0" w:space="0" w:color="auto"/>
        <w:right w:val="none" w:sz="0" w:space="0" w:color="auto"/>
      </w:divBdr>
    </w:div>
    <w:div w:id="1203863121">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07910110">
      <w:bodyDiv w:val="1"/>
      <w:marLeft w:val="0"/>
      <w:marRight w:val="0"/>
      <w:marTop w:val="0"/>
      <w:marBottom w:val="0"/>
      <w:divBdr>
        <w:top w:val="none" w:sz="0" w:space="0" w:color="auto"/>
        <w:left w:val="none" w:sz="0" w:space="0" w:color="auto"/>
        <w:bottom w:val="none" w:sz="0" w:space="0" w:color="auto"/>
        <w:right w:val="none" w:sz="0" w:space="0" w:color="auto"/>
      </w:divBdr>
    </w:div>
    <w:div w:id="1220625678">
      <w:bodyDiv w:val="1"/>
      <w:marLeft w:val="0"/>
      <w:marRight w:val="0"/>
      <w:marTop w:val="0"/>
      <w:marBottom w:val="0"/>
      <w:divBdr>
        <w:top w:val="none" w:sz="0" w:space="0" w:color="auto"/>
        <w:left w:val="none" w:sz="0" w:space="0" w:color="auto"/>
        <w:bottom w:val="none" w:sz="0" w:space="0" w:color="auto"/>
        <w:right w:val="none" w:sz="0" w:space="0" w:color="auto"/>
      </w:divBdr>
    </w:div>
    <w:div w:id="1222594977">
      <w:bodyDiv w:val="1"/>
      <w:marLeft w:val="0"/>
      <w:marRight w:val="0"/>
      <w:marTop w:val="0"/>
      <w:marBottom w:val="0"/>
      <w:divBdr>
        <w:top w:val="none" w:sz="0" w:space="0" w:color="auto"/>
        <w:left w:val="none" w:sz="0" w:space="0" w:color="auto"/>
        <w:bottom w:val="none" w:sz="0" w:space="0" w:color="auto"/>
        <w:right w:val="none" w:sz="0" w:space="0" w:color="auto"/>
      </w:divBdr>
    </w:div>
    <w:div w:id="1227302123">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34048385">
      <w:bodyDiv w:val="1"/>
      <w:marLeft w:val="0"/>
      <w:marRight w:val="0"/>
      <w:marTop w:val="0"/>
      <w:marBottom w:val="0"/>
      <w:divBdr>
        <w:top w:val="none" w:sz="0" w:space="0" w:color="auto"/>
        <w:left w:val="none" w:sz="0" w:space="0" w:color="auto"/>
        <w:bottom w:val="none" w:sz="0" w:space="0" w:color="auto"/>
        <w:right w:val="none" w:sz="0" w:space="0" w:color="auto"/>
      </w:divBdr>
    </w:div>
    <w:div w:id="1239363775">
      <w:bodyDiv w:val="1"/>
      <w:marLeft w:val="0"/>
      <w:marRight w:val="0"/>
      <w:marTop w:val="0"/>
      <w:marBottom w:val="0"/>
      <w:divBdr>
        <w:top w:val="none" w:sz="0" w:space="0" w:color="auto"/>
        <w:left w:val="none" w:sz="0" w:space="0" w:color="auto"/>
        <w:bottom w:val="none" w:sz="0" w:space="0" w:color="auto"/>
        <w:right w:val="none" w:sz="0" w:space="0" w:color="auto"/>
      </w:divBdr>
    </w:div>
    <w:div w:id="1244293671">
      <w:bodyDiv w:val="1"/>
      <w:marLeft w:val="0"/>
      <w:marRight w:val="0"/>
      <w:marTop w:val="0"/>
      <w:marBottom w:val="0"/>
      <w:divBdr>
        <w:top w:val="none" w:sz="0" w:space="0" w:color="auto"/>
        <w:left w:val="none" w:sz="0" w:space="0" w:color="auto"/>
        <w:bottom w:val="none" w:sz="0" w:space="0" w:color="auto"/>
        <w:right w:val="none" w:sz="0" w:space="0" w:color="auto"/>
      </w:divBdr>
    </w:div>
    <w:div w:id="1244757543">
      <w:bodyDiv w:val="1"/>
      <w:marLeft w:val="0"/>
      <w:marRight w:val="0"/>
      <w:marTop w:val="0"/>
      <w:marBottom w:val="0"/>
      <w:divBdr>
        <w:top w:val="none" w:sz="0" w:space="0" w:color="auto"/>
        <w:left w:val="none" w:sz="0" w:space="0" w:color="auto"/>
        <w:bottom w:val="none" w:sz="0" w:space="0" w:color="auto"/>
        <w:right w:val="none" w:sz="0" w:space="0" w:color="auto"/>
      </w:divBdr>
    </w:div>
    <w:div w:id="1248223924">
      <w:bodyDiv w:val="1"/>
      <w:marLeft w:val="0"/>
      <w:marRight w:val="0"/>
      <w:marTop w:val="0"/>
      <w:marBottom w:val="0"/>
      <w:divBdr>
        <w:top w:val="none" w:sz="0" w:space="0" w:color="auto"/>
        <w:left w:val="none" w:sz="0" w:space="0" w:color="auto"/>
        <w:bottom w:val="none" w:sz="0" w:space="0" w:color="auto"/>
        <w:right w:val="none" w:sz="0" w:space="0" w:color="auto"/>
      </w:divBdr>
    </w:div>
    <w:div w:id="1248464835">
      <w:bodyDiv w:val="1"/>
      <w:marLeft w:val="0"/>
      <w:marRight w:val="0"/>
      <w:marTop w:val="0"/>
      <w:marBottom w:val="0"/>
      <w:divBdr>
        <w:top w:val="none" w:sz="0" w:space="0" w:color="auto"/>
        <w:left w:val="none" w:sz="0" w:space="0" w:color="auto"/>
        <w:bottom w:val="none" w:sz="0" w:space="0" w:color="auto"/>
        <w:right w:val="none" w:sz="0" w:space="0" w:color="auto"/>
      </w:divBdr>
    </w:div>
    <w:div w:id="1252465271">
      <w:bodyDiv w:val="1"/>
      <w:marLeft w:val="0"/>
      <w:marRight w:val="0"/>
      <w:marTop w:val="0"/>
      <w:marBottom w:val="0"/>
      <w:divBdr>
        <w:top w:val="none" w:sz="0" w:space="0" w:color="auto"/>
        <w:left w:val="none" w:sz="0" w:space="0" w:color="auto"/>
        <w:bottom w:val="none" w:sz="0" w:space="0" w:color="auto"/>
        <w:right w:val="none" w:sz="0" w:space="0" w:color="auto"/>
      </w:divBdr>
    </w:div>
    <w:div w:id="1252466838">
      <w:bodyDiv w:val="1"/>
      <w:marLeft w:val="0"/>
      <w:marRight w:val="0"/>
      <w:marTop w:val="0"/>
      <w:marBottom w:val="0"/>
      <w:divBdr>
        <w:top w:val="none" w:sz="0" w:space="0" w:color="auto"/>
        <w:left w:val="none" w:sz="0" w:space="0" w:color="auto"/>
        <w:bottom w:val="none" w:sz="0" w:space="0" w:color="auto"/>
        <w:right w:val="none" w:sz="0" w:space="0" w:color="auto"/>
      </w:divBdr>
    </w:div>
    <w:div w:id="1255630231">
      <w:bodyDiv w:val="1"/>
      <w:marLeft w:val="0"/>
      <w:marRight w:val="0"/>
      <w:marTop w:val="0"/>
      <w:marBottom w:val="0"/>
      <w:divBdr>
        <w:top w:val="none" w:sz="0" w:space="0" w:color="auto"/>
        <w:left w:val="none" w:sz="0" w:space="0" w:color="auto"/>
        <w:bottom w:val="none" w:sz="0" w:space="0" w:color="auto"/>
        <w:right w:val="none" w:sz="0" w:space="0" w:color="auto"/>
      </w:divBdr>
    </w:div>
    <w:div w:id="1257709764">
      <w:bodyDiv w:val="1"/>
      <w:marLeft w:val="0"/>
      <w:marRight w:val="0"/>
      <w:marTop w:val="0"/>
      <w:marBottom w:val="0"/>
      <w:divBdr>
        <w:top w:val="none" w:sz="0" w:space="0" w:color="auto"/>
        <w:left w:val="none" w:sz="0" w:space="0" w:color="auto"/>
        <w:bottom w:val="none" w:sz="0" w:space="0" w:color="auto"/>
        <w:right w:val="none" w:sz="0" w:space="0" w:color="auto"/>
      </w:divBdr>
    </w:div>
    <w:div w:id="1276327139">
      <w:bodyDiv w:val="1"/>
      <w:marLeft w:val="0"/>
      <w:marRight w:val="0"/>
      <w:marTop w:val="0"/>
      <w:marBottom w:val="0"/>
      <w:divBdr>
        <w:top w:val="none" w:sz="0" w:space="0" w:color="auto"/>
        <w:left w:val="none" w:sz="0" w:space="0" w:color="auto"/>
        <w:bottom w:val="none" w:sz="0" w:space="0" w:color="auto"/>
        <w:right w:val="none" w:sz="0" w:space="0" w:color="auto"/>
      </w:divBdr>
    </w:div>
    <w:div w:id="1284382967">
      <w:bodyDiv w:val="1"/>
      <w:marLeft w:val="0"/>
      <w:marRight w:val="0"/>
      <w:marTop w:val="0"/>
      <w:marBottom w:val="0"/>
      <w:divBdr>
        <w:top w:val="none" w:sz="0" w:space="0" w:color="auto"/>
        <w:left w:val="none" w:sz="0" w:space="0" w:color="auto"/>
        <w:bottom w:val="none" w:sz="0" w:space="0" w:color="auto"/>
        <w:right w:val="none" w:sz="0" w:space="0" w:color="auto"/>
      </w:divBdr>
    </w:div>
    <w:div w:id="1295481097">
      <w:bodyDiv w:val="1"/>
      <w:marLeft w:val="0"/>
      <w:marRight w:val="0"/>
      <w:marTop w:val="0"/>
      <w:marBottom w:val="0"/>
      <w:divBdr>
        <w:top w:val="none" w:sz="0" w:space="0" w:color="auto"/>
        <w:left w:val="none" w:sz="0" w:space="0" w:color="auto"/>
        <w:bottom w:val="none" w:sz="0" w:space="0" w:color="auto"/>
        <w:right w:val="none" w:sz="0" w:space="0" w:color="auto"/>
      </w:divBdr>
    </w:div>
    <w:div w:id="1298146407">
      <w:bodyDiv w:val="1"/>
      <w:marLeft w:val="0"/>
      <w:marRight w:val="0"/>
      <w:marTop w:val="0"/>
      <w:marBottom w:val="0"/>
      <w:divBdr>
        <w:top w:val="none" w:sz="0" w:space="0" w:color="auto"/>
        <w:left w:val="none" w:sz="0" w:space="0" w:color="auto"/>
        <w:bottom w:val="none" w:sz="0" w:space="0" w:color="auto"/>
        <w:right w:val="none" w:sz="0" w:space="0" w:color="auto"/>
      </w:divBdr>
    </w:div>
    <w:div w:id="1299796215">
      <w:bodyDiv w:val="1"/>
      <w:marLeft w:val="0"/>
      <w:marRight w:val="0"/>
      <w:marTop w:val="0"/>
      <w:marBottom w:val="0"/>
      <w:divBdr>
        <w:top w:val="none" w:sz="0" w:space="0" w:color="auto"/>
        <w:left w:val="none" w:sz="0" w:space="0" w:color="auto"/>
        <w:bottom w:val="none" w:sz="0" w:space="0" w:color="auto"/>
        <w:right w:val="none" w:sz="0" w:space="0" w:color="auto"/>
      </w:divBdr>
    </w:div>
    <w:div w:id="1304895865">
      <w:bodyDiv w:val="1"/>
      <w:marLeft w:val="0"/>
      <w:marRight w:val="0"/>
      <w:marTop w:val="0"/>
      <w:marBottom w:val="0"/>
      <w:divBdr>
        <w:top w:val="none" w:sz="0" w:space="0" w:color="auto"/>
        <w:left w:val="none" w:sz="0" w:space="0" w:color="auto"/>
        <w:bottom w:val="none" w:sz="0" w:space="0" w:color="auto"/>
        <w:right w:val="none" w:sz="0" w:space="0" w:color="auto"/>
      </w:divBdr>
    </w:div>
    <w:div w:id="1308851945">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12323405">
      <w:bodyDiv w:val="1"/>
      <w:marLeft w:val="0"/>
      <w:marRight w:val="0"/>
      <w:marTop w:val="0"/>
      <w:marBottom w:val="0"/>
      <w:divBdr>
        <w:top w:val="none" w:sz="0" w:space="0" w:color="auto"/>
        <w:left w:val="none" w:sz="0" w:space="0" w:color="auto"/>
        <w:bottom w:val="none" w:sz="0" w:space="0" w:color="auto"/>
        <w:right w:val="none" w:sz="0" w:space="0" w:color="auto"/>
      </w:divBdr>
      <w:divsChild>
        <w:div w:id="875852065">
          <w:marLeft w:val="446"/>
          <w:marRight w:val="0"/>
          <w:marTop w:val="0"/>
          <w:marBottom w:val="0"/>
          <w:divBdr>
            <w:top w:val="none" w:sz="0" w:space="0" w:color="auto"/>
            <w:left w:val="none" w:sz="0" w:space="0" w:color="auto"/>
            <w:bottom w:val="none" w:sz="0" w:space="0" w:color="auto"/>
            <w:right w:val="none" w:sz="0" w:space="0" w:color="auto"/>
          </w:divBdr>
        </w:div>
        <w:div w:id="2030981535">
          <w:marLeft w:val="1166"/>
          <w:marRight w:val="0"/>
          <w:marTop w:val="0"/>
          <w:marBottom w:val="0"/>
          <w:divBdr>
            <w:top w:val="none" w:sz="0" w:space="0" w:color="auto"/>
            <w:left w:val="none" w:sz="0" w:space="0" w:color="auto"/>
            <w:bottom w:val="none" w:sz="0" w:space="0" w:color="auto"/>
            <w:right w:val="none" w:sz="0" w:space="0" w:color="auto"/>
          </w:divBdr>
        </w:div>
      </w:divsChild>
    </w:div>
    <w:div w:id="1320420703">
      <w:bodyDiv w:val="1"/>
      <w:marLeft w:val="0"/>
      <w:marRight w:val="0"/>
      <w:marTop w:val="0"/>
      <w:marBottom w:val="0"/>
      <w:divBdr>
        <w:top w:val="none" w:sz="0" w:space="0" w:color="auto"/>
        <w:left w:val="none" w:sz="0" w:space="0" w:color="auto"/>
        <w:bottom w:val="none" w:sz="0" w:space="0" w:color="auto"/>
        <w:right w:val="none" w:sz="0" w:space="0" w:color="auto"/>
      </w:divBdr>
    </w:div>
    <w:div w:id="1320426584">
      <w:bodyDiv w:val="1"/>
      <w:marLeft w:val="0"/>
      <w:marRight w:val="0"/>
      <w:marTop w:val="0"/>
      <w:marBottom w:val="0"/>
      <w:divBdr>
        <w:top w:val="none" w:sz="0" w:space="0" w:color="auto"/>
        <w:left w:val="none" w:sz="0" w:space="0" w:color="auto"/>
        <w:bottom w:val="none" w:sz="0" w:space="0" w:color="auto"/>
        <w:right w:val="none" w:sz="0" w:space="0" w:color="auto"/>
      </w:divBdr>
    </w:div>
    <w:div w:id="1321350533">
      <w:bodyDiv w:val="1"/>
      <w:marLeft w:val="0"/>
      <w:marRight w:val="0"/>
      <w:marTop w:val="0"/>
      <w:marBottom w:val="0"/>
      <w:divBdr>
        <w:top w:val="none" w:sz="0" w:space="0" w:color="auto"/>
        <w:left w:val="none" w:sz="0" w:space="0" w:color="auto"/>
        <w:bottom w:val="none" w:sz="0" w:space="0" w:color="auto"/>
        <w:right w:val="none" w:sz="0" w:space="0" w:color="auto"/>
      </w:divBdr>
    </w:div>
    <w:div w:id="1328821607">
      <w:bodyDiv w:val="1"/>
      <w:marLeft w:val="0"/>
      <w:marRight w:val="0"/>
      <w:marTop w:val="0"/>
      <w:marBottom w:val="0"/>
      <w:divBdr>
        <w:top w:val="none" w:sz="0" w:space="0" w:color="auto"/>
        <w:left w:val="none" w:sz="0" w:space="0" w:color="auto"/>
        <w:bottom w:val="none" w:sz="0" w:space="0" w:color="auto"/>
        <w:right w:val="none" w:sz="0" w:space="0" w:color="auto"/>
      </w:divBdr>
    </w:div>
    <w:div w:id="1334796772">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55882110">
      <w:bodyDiv w:val="1"/>
      <w:marLeft w:val="0"/>
      <w:marRight w:val="0"/>
      <w:marTop w:val="0"/>
      <w:marBottom w:val="0"/>
      <w:divBdr>
        <w:top w:val="none" w:sz="0" w:space="0" w:color="auto"/>
        <w:left w:val="none" w:sz="0" w:space="0" w:color="auto"/>
        <w:bottom w:val="none" w:sz="0" w:space="0" w:color="auto"/>
        <w:right w:val="none" w:sz="0" w:space="0" w:color="auto"/>
      </w:divBdr>
    </w:div>
    <w:div w:id="1359310903">
      <w:bodyDiv w:val="1"/>
      <w:marLeft w:val="0"/>
      <w:marRight w:val="0"/>
      <w:marTop w:val="0"/>
      <w:marBottom w:val="0"/>
      <w:divBdr>
        <w:top w:val="none" w:sz="0" w:space="0" w:color="auto"/>
        <w:left w:val="none" w:sz="0" w:space="0" w:color="auto"/>
        <w:bottom w:val="none" w:sz="0" w:space="0" w:color="auto"/>
        <w:right w:val="none" w:sz="0" w:space="0" w:color="auto"/>
      </w:divBdr>
    </w:div>
    <w:div w:id="1362826157">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5401483">
      <w:bodyDiv w:val="1"/>
      <w:marLeft w:val="0"/>
      <w:marRight w:val="0"/>
      <w:marTop w:val="0"/>
      <w:marBottom w:val="0"/>
      <w:divBdr>
        <w:top w:val="none" w:sz="0" w:space="0" w:color="auto"/>
        <w:left w:val="none" w:sz="0" w:space="0" w:color="auto"/>
        <w:bottom w:val="none" w:sz="0" w:space="0" w:color="auto"/>
        <w:right w:val="none" w:sz="0" w:space="0" w:color="auto"/>
      </w:divBdr>
    </w:div>
    <w:div w:id="1368604985">
      <w:bodyDiv w:val="1"/>
      <w:marLeft w:val="0"/>
      <w:marRight w:val="0"/>
      <w:marTop w:val="0"/>
      <w:marBottom w:val="0"/>
      <w:divBdr>
        <w:top w:val="none" w:sz="0" w:space="0" w:color="auto"/>
        <w:left w:val="none" w:sz="0" w:space="0" w:color="auto"/>
        <w:bottom w:val="none" w:sz="0" w:space="0" w:color="auto"/>
        <w:right w:val="none" w:sz="0" w:space="0" w:color="auto"/>
      </w:divBdr>
    </w:div>
    <w:div w:id="1374815560">
      <w:bodyDiv w:val="1"/>
      <w:marLeft w:val="0"/>
      <w:marRight w:val="0"/>
      <w:marTop w:val="0"/>
      <w:marBottom w:val="0"/>
      <w:divBdr>
        <w:top w:val="none" w:sz="0" w:space="0" w:color="auto"/>
        <w:left w:val="none" w:sz="0" w:space="0" w:color="auto"/>
        <w:bottom w:val="none" w:sz="0" w:space="0" w:color="auto"/>
        <w:right w:val="none" w:sz="0" w:space="0" w:color="auto"/>
      </w:divBdr>
    </w:div>
    <w:div w:id="1375157875">
      <w:bodyDiv w:val="1"/>
      <w:marLeft w:val="0"/>
      <w:marRight w:val="0"/>
      <w:marTop w:val="0"/>
      <w:marBottom w:val="0"/>
      <w:divBdr>
        <w:top w:val="none" w:sz="0" w:space="0" w:color="auto"/>
        <w:left w:val="none" w:sz="0" w:space="0" w:color="auto"/>
        <w:bottom w:val="none" w:sz="0" w:space="0" w:color="auto"/>
        <w:right w:val="none" w:sz="0" w:space="0" w:color="auto"/>
      </w:divBdr>
    </w:div>
    <w:div w:id="1379862684">
      <w:bodyDiv w:val="1"/>
      <w:marLeft w:val="0"/>
      <w:marRight w:val="0"/>
      <w:marTop w:val="0"/>
      <w:marBottom w:val="0"/>
      <w:divBdr>
        <w:top w:val="none" w:sz="0" w:space="0" w:color="auto"/>
        <w:left w:val="none" w:sz="0" w:space="0" w:color="auto"/>
        <w:bottom w:val="none" w:sz="0" w:space="0" w:color="auto"/>
        <w:right w:val="none" w:sz="0" w:space="0" w:color="auto"/>
      </w:divBdr>
    </w:div>
    <w:div w:id="1396658771">
      <w:bodyDiv w:val="1"/>
      <w:marLeft w:val="0"/>
      <w:marRight w:val="0"/>
      <w:marTop w:val="0"/>
      <w:marBottom w:val="0"/>
      <w:divBdr>
        <w:top w:val="none" w:sz="0" w:space="0" w:color="auto"/>
        <w:left w:val="none" w:sz="0" w:space="0" w:color="auto"/>
        <w:bottom w:val="none" w:sz="0" w:space="0" w:color="auto"/>
        <w:right w:val="none" w:sz="0" w:space="0" w:color="auto"/>
      </w:divBdr>
    </w:div>
    <w:div w:id="1405833356">
      <w:bodyDiv w:val="1"/>
      <w:marLeft w:val="0"/>
      <w:marRight w:val="0"/>
      <w:marTop w:val="0"/>
      <w:marBottom w:val="0"/>
      <w:divBdr>
        <w:top w:val="none" w:sz="0" w:space="0" w:color="auto"/>
        <w:left w:val="none" w:sz="0" w:space="0" w:color="auto"/>
        <w:bottom w:val="none" w:sz="0" w:space="0" w:color="auto"/>
        <w:right w:val="none" w:sz="0" w:space="0" w:color="auto"/>
      </w:divBdr>
    </w:div>
    <w:div w:id="1412387189">
      <w:bodyDiv w:val="1"/>
      <w:marLeft w:val="0"/>
      <w:marRight w:val="0"/>
      <w:marTop w:val="0"/>
      <w:marBottom w:val="0"/>
      <w:divBdr>
        <w:top w:val="none" w:sz="0" w:space="0" w:color="auto"/>
        <w:left w:val="none" w:sz="0" w:space="0" w:color="auto"/>
        <w:bottom w:val="none" w:sz="0" w:space="0" w:color="auto"/>
        <w:right w:val="none" w:sz="0" w:space="0" w:color="auto"/>
      </w:divBdr>
    </w:div>
    <w:div w:id="1413745558">
      <w:bodyDiv w:val="1"/>
      <w:marLeft w:val="0"/>
      <w:marRight w:val="0"/>
      <w:marTop w:val="0"/>
      <w:marBottom w:val="0"/>
      <w:divBdr>
        <w:top w:val="none" w:sz="0" w:space="0" w:color="auto"/>
        <w:left w:val="none" w:sz="0" w:space="0" w:color="auto"/>
        <w:bottom w:val="none" w:sz="0" w:space="0" w:color="auto"/>
        <w:right w:val="none" w:sz="0" w:space="0" w:color="auto"/>
      </w:divBdr>
    </w:div>
    <w:div w:id="1414469253">
      <w:bodyDiv w:val="1"/>
      <w:marLeft w:val="0"/>
      <w:marRight w:val="0"/>
      <w:marTop w:val="0"/>
      <w:marBottom w:val="0"/>
      <w:divBdr>
        <w:top w:val="none" w:sz="0" w:space="0" w:color="auto"/>
        <w:left w:val="none" w:sz="0" w:space="0" w:color="auto"/>
        <w:bottom w:val="none" w:sz="0" w:space="0" w:color="auto"/>
        <w:right w:val="none" w:sz="0" w:space="0" w:color="auto"/>
      </w:divBdr>
    </w:div>
    <w:div w:id="1415321801">
      <w:bodyDiv w:val="1"/>
      <w:marLeft w:val="0"/>
      <w:marRight w:val="0"/>
      <w:marTop w:val="0"/>
      <w:marBottom w:val="0"/>
      <w:divBdr>
        <w:top w:val="none" w:sz="0" w:space="0" w:color="auto"/>
        <w:left w:val="none" w:sz="0" w:space="0" w:color="auto"/>
        <w:bottom w:val="none" w:sz="0" w:space="0" w:color="auto"/>
        <w:right w:val="none" w:sz="0" w:space="0" w:color="auto"/>
      </w:divBdr>
    </w:div>
    <w:div w:id="1417243552">
      <w:bodyDiv w:val="1"/>
      <w:marLeft w:val="0"/>
      <w:marRight w:val="0"/>
      <w:marTop w:val="0"/>
      <w:marBottom w:val="0"/>
      <w:divBdr>
        <w:top w:val="none" w:sz="0" w:space="0" w:color="auto"/>
        <w:left w:val="none" w:sz="0" w:space="0" w:color="auto"/>
        <w:bottom w:val="none" w:sz="0" w:space="0" w:color="auto"/>
        <w:right w:val="none" w:sz="0" w:space="0" w:color="auto"/>
      </w:divBdr>
    </w:div>
    <w:div w:id="1419131874">
      <w:bodyDiv w:val="1"/>
      <w:marLeft w:val="0"/>
      <w:marRight w:val="0"/>
      <w:marTop w:val="0"/>
      <w:marBottom w:val="0"/>
      <w:divBdr>
        <w:top w:val="none" w:sz="0" w:space="0" w:color="auto"/>
        <w:left w:val="none" w:sz="0" w:space="0" w:color="auto"/>
        <w:bottom w:val="none" w:sz="0" w:space="0" w:color="auto"/>
        <w:right w:val="none" w:sz="0" w:space="0" w:color="auto"/>
      </w:divBdr>
    </w:div>
    <w:div w:id="1425954739">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43455601">
      <w:bodyDiv w:val="1"/>
      <w:marLeft w:val="0"/>
      <w:marRight w:val="0"/>
      <w:marTop w:val="0"/>
      <w:marBottom w:val="0"/>
      <w:divBdr>
        <w:top w:val="none" w:sz="0" w:space="0" w:color="auto"/>
        <w:left w:val="none" w:sz="0" w:space="0" w:color="auto"/>
        <w:bottom w:val="none" w:sz="0" w:space="0" w:color="auto"/>
        <w:right w:val="none" w:sz="0" w:space="0" w:color="auto"/>
      </w:divBdr>
    </w:div>
    <w:div w:id="1443764256">
      <w:bodyDiv w:val="1"/>
      <w:marLeft w:val="0"/>
      <w:marRight w:val="0"/>
      <w:marTop w:val="0"/>
      <w:marBottom w:val="0"/>
      <w:divBdr>
        <w:top w:val="none" w:sz="0" w:space="0" w:color="auto"/>
        <w:left w:val="none" w:sz="0" w:space="0" w:color="auto"/>
        <w:bottom w:val="none" w:sz="0" w:space="0" w:color="auto"/>
        <w:right w:val="none" w:sz="0" w:space="0" w:color="auto"/>
      </w:divBdr>
    </w:div>
    <w:div w:id="1446149736">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7641081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87011973">
      <w:bodyDiv w:val="1"/>
      <w:marLeft w:val="0"/>
      <w:marRight w:val="0"/>
      <w:marTop w:val="0"/>
      <w:marBottom w:val="0"/>
      <w:divBdr>
        <w:top w:val="none" w:sz="0" w:space="0" w:color="auto"/>
        <w:left w:val="none" w:sz="0" w:space="0" w:color="auto"/>
        <w:bottom w:val="none" w:sz="0" w:space="0" w:color="auto"/>
        <w:right w:val="none" w:sz="0" w:space="0" w:color="auto"/>
      </w:divBdr>
    </w:div>
    <w:div w:id="1489664184">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0390279">
      <w:bodyDiv w:val="1"/>
      <w:marLeft w:val="0"/>
      <w:marRight w:val="0"/>
      <w:marTop w:val="0"/>
      <w:marBottom w:val="0"/>
      <w:divBdr>
        <w:top w:val="none" w:sz="0" w:space="0" w:color="auto"/>
        <w:left w:val="none" w:sz="0" w:space="0" w:color="auto"/>
        <w:bottom w:val="none" w:sz="0" w:space="0" w:color="auto"/>
        <w:right w:val="none" w:sz="0" w:space="0" w:color="auto"/>
      </w:divBdr>
    </w:div>
    <w:div w:id="1506626769">
      <w:bodyDiv w:val="1"/>
      <w:marLeft w:val="0"/>
      <w:marRight w:val="0"/>
      <w:marTop w:val="0"/>
      <w:marBottom w:val="0"/>
      <w:divBdr>
        <w:top w:val="none" w:sz="0" w:space="0" w:color="auto"/>
        <w:left w:val="none" w:sz="0" w:space="0" w:color="auto"/>
        <w:bottom w:val="none" w:sz="0" w:space="0" w:color="auto"/>
        <w:right w:val="none" w:sz="0" w:space="0" w:color="auto"/>
      </w:divBdr>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14031292">
      <w:bodyDiv w:val="1"/>
      <w:marLeft w:val="0"/>
      <w:marRight w:val="0"/>
      <w:marTop w:val="0"/>
      <w:marBottom w:val="0"/>
      <w:divBdr>
        <w:top w:val="none" w:sz="0" w:space="0" w:color="auto"/>
        <w:left w:val="none" w:sz="0" w:space="0" w:color="auto"/>
        <w:bottom w:val="none" w:sz="0" w:space="0" w:color="auto"/>
        <w:right w:val="none" w:sz="0" w:space="0" w:color="auto"/>
      </w:divBdr>
    </w:div>
    <w:div w:id="1519734940">
      <w:bodyDiv w:val="1"/>
      <w:marLeft w:val="0"/>
      <w:marRight w:val="0"/>
      <w:marTop w:val="0"/>
      <w:marBottom w:val="0"/>
      <w:divBdr>
        <w:top w:val="none" w:sz="0" w:space="0" w:color="auto"/>
        <w:left w:val="none" w:sz="0" w:space="0" w:color="auto"/>
        <w:bottom w:val="none" w:sz="0" w:space="0" w:color="auto"/>
        <w:right w:val="none" w:sz="0" w:space="0" w:color="auto"/>
      </w:divBdr>
    </w:div>
    <w:div w:id="1523519859">
      <w:bodyDiv w:val="1"/>
      <w:marLeft w:val="0"/>
      <w:marRight w:val="0"/>
      <w:marTop w:val="0"/>
      <w:marBottom w:val="0"/>
      <w:divBdr>
        <w:top w:val="none" w:sz="0" w:space="0" w:color="auto"/>
        <w:left w:val="none" w:sz="0" w:space="0" w:color="auto"/>
        <w:bottom w:val="none" w:sz="0" w:space="0" w:color="auto"/>
        <w:right w:val="none" w:sz="0" w:space="0" w:color="auto"/>
      </w:divBdr>
    </w:div>
    <w:div w:id="1525754241">
      <w:bodyDiv w:val="1"/>
      <w:marLeft w:val="0"/>
      <w:marRight w:val="0"/>
      <w:marTop w:val="0"/>
      <w:marBottom w:val="0"/>
      <w:divBdr>
        <w:top w:val="none" w:sz="0" w:space="0" w:color="auto"/>
        <w:left w:val="none" w:sz="0" w:space="0" w:color="auto"/>
        <w:bottom w:val="none" w:sz="0" w:space="0" w:color="auto"/>
        <w:right w:val="none" w:sz="0" w:space="0" w:color="auto"/>
      </w:divBdr>
    </w:div>
    <w:div w:id="1529611152">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2188184">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544901419">
      <w:bodyDiv w:val="1"/>
      <w:marLeft w:val="0"/>
      <w:marRight w:val="0"/>
      <w:marTop w:val="0"/>
      <w:marBottom w:val="0"/>
      <w:divBdr>
        <w:top w:val="none" w:sz="0" w:space="0" w:color="auto"/>
        <w:left w:val="none" w:sz="0" w:space="0" w:color="auto"/>
        <w:bottom w:val="none" w:sz="0" w:space="0" w:color="auto"/>
        <w:right w:val="none" w:sz="0" w:space="0" w:color="auto"/>
      </w:divBdr>
    </w:div>
    <w:div w:id="1550608254">
      <w:bodyDiv w:val="1"/>
      <w:marLeft w:val="0"/>
      <w:marRight w:val="0"/>
      <w:marTop w:val="0"/>
      <w:marBottom w:val="0"/>
      <w:divBdr>
        <w:top w:val="none" w:sz="0" w:space="0" w:color="auto"/>
        <w:left w:val="none" w:sz="0" w:space="0" w:color="auto"/>
        <w:bottom w:val="none" w:sz="0" w:space="0" w:color="auto"/>
        <w:right w:val="none" w:sz="0" w:space="0" w:color="auto"/>
      </w:divBdr>
    </w:div>
    <w:div w:id="1559248249">
      <w:bodyDiv w:val="1"/>
      <w:marLeft w:val="0"/>
      <w:marRight w:val="0"/>
      <w:marTop w:val="0"/>
      <w:marBottom w:val="0"/>
      <w:divBdr>
        <w:top w:val="none" w:sz="0" w:space="0" w:color="auto"/>
        <w:left w:val="none" w:sz="0" w:space="0" w:color="auto"/>
        <w:bottom w:val="none" w:sz="0" w:space="0" w:color="auto"/>
        <w:right w:val="none" w:sz="0" w:space="0" w:color="auto"/>
      </w:divBdr>
    </w:div>
    <w:div w:id="1565481669">
      <w:bodyDiv w:val="1"/>
      <w:marLeft w:val="0"/>
      <w:marRight w:val="0"/>
      <w:marTop w:val="0"/>
      <w:marBottom w:val="0"/>
      <w:divBdr>
        <w:top w:val="none" w:sz="0" w:space="0" w:color="auto"/>
        <w:left w:val="none" w:sz="0" w:space="0" w:color="auto"/>
        <w:bottom w:val="none" w:sz="0" w:space="0" w:color="auto"/>
        <w:right w:val="none" w:sz="0" w:space="0" w:color="auto"/>
      </w:divBdr>
    </w:div>
    <w:div w:id="1565989334">
      <w:bodyDiv w:val="1"/>
      <w:marLeft w:val="0"/>
      <w:marRight w:val="0"/>
      <w:marTop w:val="0"/>
      <w:marBottom w:val="0"/>
      <w:divBdr>
        <w:top w:val="none" w:sz="0" w:space="0" w:color="auto"/>
        <w:left w:val="none" w:sz="0" w:space="0" w:color="auto"/>
        <w:bottom w:val="none" w:sz="0" w:space="0" w:color="auto"/>
        <w:right w:val="none" w:sz="0" w:space="0" w:color="auto"/>
      </w:divBdr>
    </w:div>
    <w:div w:id="1584794743">
      <w:bodyDiv w:val="1"/>
      <w:marLeft w:val="0"/>
      <w:marRight w:val="0"/>
      <w:marTop w:val="0"/>
      <w:marBottom w:val="0"/>
      <w:divBdr>
        <w:top w:val="none" w:sz="0" w:space="0" w:color="auto"/>
        <w:left w:val="none" w:sz="0" w:space="0" w:color="auto"/>
        <w:bottom w:val="none" w:sz="0" w:space="0" w:color="auto"/>
        <w:right w:val="none" w:sz="0" w:space="0" w:color="auto"/>
      </w:divBdr>
    </w:div>
    <w:div w:id="1600212097">
      <w:bodyDiv w:val="1"/>
      <w:marLeft w:val="0"/>
      <w:marRight w:val="0"/>
      <w:marTop w:val="0"/>
      <w:marBottom w:val="0"/>
      <w:divBdr>
        <w:top w:val="none" w:sz="0" w:space="0" w:color="auto"/>
        <w:left w:val="none" w:sz="0" w:space="0" w:color="auto"/>
        <w:bottom w:val="none" w:sz="0" w:space="0" w:color="auto"/>
        <w:right w:val="none" w:sz="0" w:space="0" w:color="auto"/>
      </w:divBdr>
    </w:div>
    <w:div w:id="1604071905">
      <w:bodyDiv w:val="1"/>
      <w:marLeft w:val="0"/>
      <w:marRight w:val="0"/>
      <w:marTop w:val="0"/>
      <w:marBottom w:val="0"/>
      <w:divBdr>
        <w:top w:val="none" w:sz="0" w:space="0" w:color="auto"/>
        <w:left w:val="none" w:sz="0" w:space="0" w:color="auto"/>
        <w:bottom w:val="none" w:sz="0" w:space="0" w:color="auto"/>
        <w:right w:val="none" w:sz="0" w:space="0" w:color="auto"/>
      </w:divBdr>
    </w:div>
    <w:div w:id="1606419296">
      <w:bodyDiv w:val="1"/>
      <w:marLeft w:val="0"/>
      <w:marRight w:val="0"/>
      <w:marTop w:val="0"/>
      <w:marBottom w:val="0"/>
      <w:divBdr>
        <w:top w:val="none" w:sz="0" w:space="0" w:color="auto"/>
        <w:left w:val="none" w:sz="0" w:space="0" w:color="auto"/>
        <w:bottom w:val="none" w:sz="0" w:space="0" w:color="auto"/>
        <w:right w:val="none" w:sz="0" w:space="0" w:color="auto"/>
      </w:divBdr>
    </w:div>
    <w:div w:id="1606843280">
      <w:bodyDiv w:val="1"/>
      <w:marLeft w:val="0"/>
      <w:marRight w:val="0"/>
      <w:marTop w:val="0"/>
      <w:marBottom w:val="0"/>
      <w:divBdr>
        <w:top w:val="none" w:sz="0" w:space="0" w:color="auto"/>
        <w:left w:val="none" w:sz="0" w:space="0" w:color="auto"/>
        <w:bottom w:val="none" w:sz="0" w:space="0" w:color="auto"/>
        <w:right w:val="none" w:sz="0" w:space="0" w:color="auto"/>
      </w:divBdr>
    </w:div>
    <w:div w:id="1608810212">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0260310">
      <w:bodyDiv w:val="1"/>
      <w:marLeft w:val="0"/>
      <w:marRight w:val="0"/>
      <w:marTop w:val="0"/>
      <w:marBottom w:val="0"/>
      <w:divBdr>
        <w:top w:val="none" w:sz="0" w:space="0" w:color="auto"/>
        <w:left w:val="none" w:sz="0" w:space="0" w:color="auto"/>
        <w:bottom w:val="none" w:sz="0" w:space="0" w:color="auto"/>
        <w:right w:val="none" w:sz="0" w:space="0" w:color="auto"/>
      </w:divBdr>
    </w:div>
    <w:div w:id="1620916792">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56908381">
      <w:bodyDiv w:val="1"/>
      <w:marLeft w:val="0"/>
      <w:marRight w:val="0"/>
      <w:marTop w:val="0"/>
      <w:marBottom w:val="0"/>
      <w:divBdr>
        <w:top w:val="none" w:sz="0" w:space="0" w:color="auto"/>
        <w:left w:val="none" w:sz="0" w:space="0" w:color="auto"/>
        <w:bottom w:val="none" w:sz="0" w:space="0" w:color="auto"/>
        <w:right w:val="none" w:sz="0" w:space="0" w:color="auto"/>
      </w:divBdr>
    </w:div>
    <w:div w:id="1660693888">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63776504">
      <w:bodyDiv w:val="1"/>
      <w:marLeft w:val="0"/>
      <w:marRight w:val="0"/>
      <w:marTop w:val="0"/>
      <w:marBottom w:val="0"/>
      <w:divBdr>
        <w:top w:val="none" w:sz="0" w:space="0" w:color="auto"/>
        <w:left w:val="none" w:sz="0" w:space="0" w:color="auto"/>
        <w:bottom w:val="none" w:sz="0" w:space="0" w:color="auto"/>
        <w:right w:val="none" w:sz="0" w:space="0" w:color="auto"/>
      </w:divBdr>
    </w:div>
    <w:div w:id="1663969701">
      <w:bodyDiv w:val="1"/>
      <w:marLeft w:val="0"/>
      <w:marRight w:val="0"/>
      <w:marTop w:val="0"/>
      <w:marBottom w:val="0"/>
      <w:divBdr>
        <w:top w:val="none" w:sz="0" w:space="0" w:color="auto"/>
        <w:left w:val="none" w:sz="0" w:space="0" w:color="auto"/>
        <w:bottom w:val="none" w:sz="0" w:space="0" w:color="auto"/>
        <w:right w:val="none" w:sz="0" w:space="0" w:color="auto"/>
      </w:divBdr>
    </w:div>
    <w:div w:id="1667631089">
      <w:bodyDiv w:val="1"/>
      <w:marLeft w:val="0"/>
      <w:marRight w:val="0"/>
      <w:marTop w:val="0"/>
      <w:marBottom w:val="0"/>
      <w:divBdr>
        <w:top w:val="none" w:sz="0" w:space="0" w:color="auto"/>
        <w:left w:val="none" w:sz="0" w:space="0" w:color="auto"/>
        <w:bottom w:val="none" w:sz="0" w:space="0" w:color="auto"/>
        <w:right w:val="none" w:sz="0" w:space="0" w:color="auto"/>
      </w:divBdr>
    </w:div>
    <w:div w:id="1681003933">
      <w:bodyDiv w:val="1"/>
      <w:marLeft w:val="0"/>
      <w:marRight w:val="0"/>
      <w:marTop w:val="0"/>
      <w:marBottom w:val="0"/>
      <w:divBdr>
        <w:top w:val="none" w:sz="0" w:space="0" w:color="auto"/>
        <w:left w:val="none" w:sz="0" w:space="0" w:color="auto"/>
        <w:bottom w:val="none" w:sz="0" w:space="0" w:color="auto"/>
        <w:right w:val="none" w:sz="0" w:space="0" w:color="auto"/>
      </w:divBdr>
      <w:divsChild>
        <w:div w:id="2018314029">
          <w:marLeft w:val="360"/>
          <w:marRight w:val="0"/>
          <w:marTop w:val="200"/>
          <w:marBottom w:val="0"/>
          <w:divBdr>
            <w:top w:val="none" w:sz="0" w:space="0" w:color="auto"/>
            <w:left w:val="none" w:sz="0" w:space="0" w:color="auto"/>
            <w:bottom w:val="none" w:sz="0" w:space="0" w:color="auto"/>
            <w:right w:val="none" w:sz="0" w:space="0" w:color="auto"/>
          </w:divBdr>
        </w:div>
      </w:divsChild>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06981415">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52308214">
      <w:bodyDiv w:val="1"/>
      <w:marLeft w:val="0"/>
      <w:marRight w:val="0"/>
      <w:marTop w:val="0"/>
      <w:marBottom w:val="0"/>
      <w:divBdr>
        <w:top w:val="none" w:sz="0" w:space="0" w:color="auto"/>
        <w:left w:val="none" w:sz="0" w:space="0" w:color="auto"/>
        <w:bottom w:val="none" w:sz="0" w:space="0" w:color="auto"/>
        <w:right w:val="none" w:sz="0" w:space="0" w:color="auto"/>
      </w:divBdr>
    </w:div>
    <w:div w:id="1754400811">
      <w:bodyDiv w:val="1"/>
      <w:marLeft w:val="0"/>
      <w:marRight w:val="0"/>
      <w:marTop w:val="0"/>
      <w:marBottom w:val="0"/>
      <w:divBdr>
        <w:top w:val="none" w:sz="0" w:space="0" w:color="auto"/>
        <w:left w:val="none" w:sz="0" w:space="0" w:color="auto"/>
        <w:bottom w:val="none" w:sz="0" w:space="0" w:color="auto"/>
        <w:right w:val="none" w:sz="0" w:space="0" w:color="auto"/>
      </w:divBdr>
      <w:divsChild>
        <w:div w:id="1796755074">
          <w:marLeft w:val="432"/>
          <w:marRight w:val="0"/>
          <w:marTop w:val="240"/>
          <w:marBottom w:val="0"/>
          <w:divBdr>
            <w:top w:val="none" w:sz="0" w:space="0" w:color="auto"/>
            <w:left w:val="none" w:sz="0" w:space="0" w:color="auto"/>
            <w:bottom w:val="none" w:sz="0" w:space="0" w:color="auto"/>
            <w:right w:val="none" w:sz="0" w:space="0" w:color="auto"/>
          </w:divBdr>
        </w:div>
        <w:div w:id="935284733">
          <w:marLeft w:val="432"/>
          <w:marRight w:val="0"/>
          <w:marTop w:val="240"/>
          <w:marBottom w:val="0"/>
          <w:divBdr>
            <w:top w:val="none" w:sz="0" w:space="0" w:color="auto"/>
            <w:left w:val="none" w:sz="0" w:space="0" w:color="auto"/>
            <w:bottom w:val="none" w:sz="0" w:space="0" w:color="auto"/>
            <w:right w:val="none" w:sz="0" w:space="0" w:color="auto"/>
          </w:divBdr>
        </w:div>
        <w:div w:id="1918131733">
          <w:marLeft w:val="432"/>
          <w:marRight w:val="0"/>
          <w:marTop w:val="240"/>
          <w:marBottom w:val="0"/>
          <w:divBdr>
            <w:top w:val="none" w:sz="0" w:space="0" w:color="auto"/>
            <w:left w:val="none" w:sz="0" w:space="0" w:color="auto"/>
            <w:bottom w:val="none" w:sz="0" w:space="0" w:color="auto"/>
            <w:right w:val="none" w:sz="0" w:space="0" w:color="auto"/>
          </w:divBdr>
        </w:div>
        <w:div w:id="616177092">
          <w:marLeft w:val="1267"/>
          <w:marRight w:val="0"/>
          <w:marTop w:val="180"/>
          <w:marBottom w:val="0"/>
          <w:divBdr>
            <w:top w:val="none" w:sz="0" w:space="0" w:color="auto"/>
            <w:left w:val="none" w:sz="0" w:space="0" w:color="auto"/>
            <w:bottom w:val="none" w:sz="0" w:space="0" w:color="auto"/>
            <w:right w:val="none" w:sz="0" w:space="0" w:color="auto"/>
          </w:divBdr>
        </w:div>
        <w:div w:id="679159699">
          <w:marLeft w:val="1267"/>
          <w:marRight w:val="0"/>
          <w:marTop w:val="180"/>
          <w:marBottom w:val="0"/>
          <w:divBdr>
            <w:top w:val="none" w:sz="0" w:space="0" w:color="auto"/>
            <w:left w:val="none" w:sz="0" w:space="0" w:color="auto"/>
            <w:bottom w:val="none" w:sz="0" w:space="0" w:color="auto"/>
            <w:right w:val="none" w:sz="0" w:space="0" w:color="auto"/>
          </w:divBdr>
        </w:div>
        <w:div w:id="1731465791">
          <w:marLeft w:val="432"/>
          <w:marRight w:val="0"/>
          <w:marTop w:val="240"/>
          <w:marBottom w:val="0"/>
          <w:divBdr>
            <w:top w:val="none" w:sz="0" w:space="0" w:color="auto"/>
            <w:left w:val="none" w:sz="0" w:space="0" w:color="auto"/>
            <w:bottom w:val="none" w:sz="0" w:space="0" w:color="auto"/>
            <w:right w:val="none" w:sz="0" w:space="0" w:color="auto"/>
          </w:divBdr>
        </w:div>
        <w:div w:id="642391488">
          <w:marLeft w:val="1267"/>
          <w:marRight w:val="0"/>
          <w:marTop w:val="180"/>
          <w:marBottom w:val="0"/>
          <w:divBdr>
            <w:top w:val="none" w:sz="0" w:space="0" w:color="auto"/>
            <w:left w:val="none" w:sz="0" w:space="0" w:color="auto"/>
            <w:bottom w:val="none" w:sz="0" w:space="0" w:color="auto"/>
            <w:right w:val="none" w:sz="0" w:space="0" w:color="auto"/>
          </w:divBdr>
        </w:div>
        <w:div w:id="1733380968">
          <w:marLeft w:val="432"/>
          <w:marRight w:val="0"/>
          <w:marTop w:val="240"/>
          <w:marBottom w:val="0"/>
          <w:divBdr>
            <w:top w:val="none" w:sz="0" w:space="0" w:color="auto"/>
            <w:left w:val="none" w:sz="0" w:space="0" w:color="auto"/>
            <w:bottom w:val="none" w:sz="0" w:space="0" w:color="auto"/>
            <w:right w:val="none" w:sz="0" w:space="0" w:color="auto"/>
          </w:divBdr>
        </w:div>
        <w:div w:id="594827943">
          <w:marLeft w:val="432"/>
          <w:marRight w:val="0"/>
          <w:marTop w:val="240"/>
          <w:marBottom w:val="0"/>
          <w:divBdr>
            <w:top w:val="none" w:sz="0" w:space="0" w:color="auto"/>
            <w:left w:val="none" w:sz="0" w:space="0" w:color="auto"/>
            <w:bottom w:val="none" w:sz="0" w:space="0" w:color="auto"/>
            <w:right w:val="none" w:sz="0" w:space="0" w:color="auto"/>
          </w:divBdr>
        </w:div>
      </w:divsChild>
    </w:div>
    <w:div w:id="1754425385">
      <w:bodyDiv w:val="1"/>
      <w:marLeft w:val="0"/>
      <w:marRight w:val="0"/>
      <w:marTop w:val="0"/>
      <w:marBottom w:val="0"/>
      <w:divBdr>
        <w:top w:val="none" w:sz="0" w:space="0" w:color="auto"/>
        <w:left w:val="none" w:sz="0" w:space="0" w:color="auto"/>
        <w:bottom w:val="none" w:sz="0" w:space="0" w:color="auto"/>
        <w:right w:val="none" w:sz="0" w:space="0" w:color="auto"/>
      </w:divBdr>
    </w:div>
    <w:div w:id="1756852758">
      <w:bodyDiv w:val="1"/>
      <w:marLeft w:val="0"/>
      <w:marRight w:val="0"/>
      <w:marTop w:val="0"/>
      <w:marBottom w:val="0"/>
      <w:divBdr>
        <w:top w:val="none" w:sz="0" w:space="0" w:color="auto"/>
        <w:left w:val="none" w:sz="0" w:space="0" w:color="auto"/>
        <w:bottom w:val="none" w:sz="0" w:space="0" w:color="auto"/>
        <w:right w:val="none" w:sz="0" w:space="0" w:color="auto"/>
      </w:divBdr>
    </w:div>
    <w:div w:id="1757052753">
      <w:bodyDiv w:val="1"/>
      <w:marLeft w:val="0"/>
      <w:marRight w:val="0"/>
      <w:marTop w:val="0"/>
      <w:marBottom w:val="0"/>
      <w:divBdr>
        <w:top w:val="none" w:sz="0" w:space="0" w:color="auto"/>
        <w:left w:val="none" w:sz="0" w:space="0" w:color="auto"/>
        <w:bottom w:val="none" w:sz="0" w:space="0" w:color="auto"/>
        <w:right w:val="none" w:sz="0" w:space="0" w:color="auto"/>
      </w:divBdr>
      <w:divsChild>
        <w:div w:id="370768467">
          <w:marLeft w:val="1080"/>
          <w:marRight w:val="0"/>
          <w:marTop w:val="100"/>
          <w:marBottom w:val="0"/>
          <w:divBdr>
            <w:top w:val="none" w:sz="0" w:space="0" w:color="auto"/>
            <w:left w:val="none" w:sz="0" w:space="0" w:color="auto"/>
            <w:bottom w:val="none" w:sz="0" w:space="0" w:color="auto"/>
            <w:right w:val="none" w:sz="0" w:space="0" w:color="auto"/>
          </w:divBdr>
        </w:div>
        <w:div w:id="646521114">
          <w:marLeft w:val="1080"/>
          <w:marRight w:val="0"/>
          <w:marTop w:val="100"/>
          <w:marBottom w:val="0"/>
          <w:divBdr>
            <w:top w:val="none" w:sz="0" w:space="0" w:color="auto"/>
            <w:left w:val="none" w:sz="0" w:space="0" w:color="auto"/>
            <w:bottom w:val="none" w:sz="0" w:space="0" w:color="auto"/>
            <w:right w:val="none" w:sz="0" w:space="0" w:color="auto"/>
          </w:divBdr>
        </w:div>
        <w:div w:id="1896236640">
          <w:marLeft w:val="1080"/>
          <w:marRight w:val="0"/>
          <w:marTop w:val="100"/>
          <w:marBottom w:val="0"/>
          <w:divBdr>
            <w:top w:val="none" w:sz="0" w:space="0" w:color="auto"/>
            <w:left w:val="none" w:sz="0" w:space="0" w:color="auto"/>
            <w:bottom w:val="none" w:sz="0" w:space="0" w:color="auto"/>
            <w:right w:val="none" w:sz="0" w:space="0" w:color="auto"/>
          </w:divBdr>
        </w:div>
        <w:div w:id="1945963054">
          <w:marLeft w:val="360"/>
          <w:marRight w:val="0"/>
          <w:marTop w:val="200"/>
          <w:marBottom w:val="0"/>
          <w:divBdr>
            <w:top w:val="none" w:sz="0" w:space="0" w:color="auto"/>
            <w:left w:val="none" w:sz="0" w:space="0" w:color="auto"/>
            <w:bottom w:val="none" w:sz="0" w:space="0" w:color="auto"/>
            <w:right w:val="none" w:sz="0" w:space="0" w:color="auto"/>
          </w:divBdr>
        </w:div>
      </w:divsChild>
    </w:div>
    <w:div w:id="1765609380">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786533861">
      <w:bodyDiv w:val="1"/>
      <w:marLeft w:val="0"/>
      <w:marRight w:val="0"/>
      <w:marTop w:val="0"/>
      <w:marBottom w:val="0"/>
      <w:divBdr>
        <w:top w:val="none" w:sz="0" w:space="0" w:color="auto"/>
        <w:left w:val="none" w:sz="0" w:space="0" w:color="auto"/>
        <w:bottom w:val="none" w:sz="0" w:space="0" w:color="auto"/>
        <w:right w:val="none" w:sz="0" w:space="0" w:color="auto"/>
      </w:divBdr>
    </w:div>
    <w:div w:id="1787848325">
      <w:bodyDiv w:val="1"/>
      <w:marLeft w:val="0"/>
      <w:marRight w:val="0"/>
      <w:marTop w:val="0"/>
      <w:marBottom w:val="0"/>
      <w:divBdr>
        <w:top w:val="none" w:sz="0" w:space="0" w:color="auto"/>
        <w:left w:val="none" w:sz="0" w:space="0" w:color="auto"/>
        <w:bottom w:val="none" w:sz="0" w:space="0" w:color="auto"/>
        <w:right w:val="none" w:sz="0" w:space="0" w:color="auto"/>
      </w:divBdr>
    </w:div>
    <w:div w:id="1798257090">
      <w:bodyDiv w:val="1"/>
      <w:marLeft w:val="0"/>
      <w:marRight w:val="0"/>
      <w:marTop w:val="0"/>
      <w:marBottom w:val="0"/>
      <w:divBdr>
        <w:top w:val="none" w:sz="0" w:space="0" w:color="auto"/>
        <w:left w:val="none" w:sz="0" w:space="0" w:color="auto"/>
        <w:bottom w:val="none" w:sz="0" w:space="0" w:color="auto"/>
        <w:right w:val="none" w:sz="0" w:space="0" w:color="auto"/>
      </w:divBdr>
    </w:div>
    <w:div w:id="1798258887">
      <w:bodyDiv w:val="1"/>
      <w:marLeft w:val="0"/>
      <w:marRight w:val="0"/>
      <w:marTop w:val="0"/>
      <w:marBottom w:val="0"/>
      <w:divBdr>
        <w:top w:val="none" w:sz="0" w:space="0" w:color="auto"/>
        <w:left w:val="none" w:sz="0" w:space="0" w:color="auto"/>
        <w:bottom w:val="none" w:sz="0" w:space="0" w:color="auto"/>
        <w:right w:val="none" w:sz="0" w:space="0" w:color="auto"/>
      </w:divBdr>
    </w:div>
    <w:div w:id="1800805727">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2531509">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055873">
      <w:bodyDiv w:val="1"/>
      <w:marLeft w:val="0"/>
      <w:marRight w:val="0"/>
      <w:marTop w:val="0"/>
      <w:marBottom w:val="0"/>
      <w:divBdr>
        <w:top w:val="none" w:sz="0" w:space="0" w:color="auto"/>
        <w:left w:val="none" w:sz="0" w:space="0" w:color="auto"/>
        <w:bottom w:val="none" w:sz="0" w:space="0" w:color="auto"/>
        <w:right w:val="none" w:sz="0" w:space="0" w:color="auto"/>
      </w:divBdr>
    </w:div>
    <w:div w:id="1819376045">
      <w:bodyDiv w:val="1"/>
      <w:marLeft w:val="0"/>
      <w:marRight w:val="0"/>
      <w:marTop w:val="0"/>
      <w:marBottom w:val="0"/>
      <w:divBdr>
        <w:top w:val="none" w:sz="0" w:space="0" w:color="auto"/>
        <w:left w:val="none" w:sz="0" w:space="0" w:color="auto"/>
        <w:bottom w:val="none" w:sz="0" w:space="0" w:color="auto"/>
        <w:right w:val="none" w:sz="0" w:space="0" w:color="auto"/>
      </w:divBdr>
    </w:div>
    <w:div w:id="1827235673">
      <w:bodyDiv w:val="1"/>
      <w:marLeft w:val="0"/>
      <w:marRight w:val="0"/>
      <w:marTop w:val="0"/>
      <w:marBottom w:val="0"/>
      <w:divBdr>
        <w:top w:val="none" w:sz="0" w:space="0" w:color="auto"/>
        <w:left w:val="none" w:sz="0" w:space="0" w:color="auto"/>
        <w:bottom w:val="none" w:sz="0" w:space="0" w:color="auto"/>
        <w:right w:val="none" w:sz="0" w:space="0" w:color="auto"/>
      </w:divBdr>
    </w:div>
    <w:div w:id="1849758173">
      <w:bodyDiv w:val="1"/>
      <w:marLeft w:val="0"/>
      <w:marRight w:val="0"/>
      <w:marTop w:val="0"/>
      <w:marBottom w:val="0"/>
      <w:divBdr>
        <w:top w:val="none" w:sz="0" w:space="0" w:color="auto"/>
        <w:left w:val="none" w:sz="0" w:space="0" w:color="auto"/>
        <w:bottom w:val="none" w:sz="0" w:space="0" w:color="auto"/>
        <w:right w:val="none" w:sz="0" w:space="0" w:color="auto"/>
      </w:divBdr>
    </w:div>
    <w:div w:id="1851404502">
      <w:bodyDiv w:val="1"/>
      <w:marLeft w:val="0"/>
      <w:marRight w:val="0"/>
      <w:marTop w:val="0"/>
      <w:marBottom w:val="0"/>
      <w:divBdr>
        <w:top w:val="none" w:sz="0" w:space="0" w:color="auto"/>
        <w:left w:val="none" w:sz="0" w:space="0" w:color="auto"/>
        <w:bottom w:val="none" w:sz="0" w:space="0" w:color="auto"/>
        <w:right w:val="none" w:sz="0" w:space="0" w:color="auto"/>
      </w:divBdr>
      <w:divsChild>
        <w:div w:id="1378234701">
          <w:marLeft w:val="1080"/>
          <w:marRight w:val="0"/>
          <w:marTop w:val="100"/>
          <w:marBottom w:val="0"/>
          <w:divBdr>
            <w:top w:val="none" w:sz="0" w:space="0" w:color="auto"/>
            <w:left w:val="none" w:sz="0" w:space="0" w:color="auto"/>
            <w:bottom w:val="none" w:sz="0" w:space="0" w:color="auto"/>
            <w:right w:val="none" w:sz="0" w:space="0" w:color="auto"/>
          </w:divBdr>
        </w:div>
      </w:divsChild>
    </w:div>
    <w:div w:id="1876891989">
      <w:bodyDiv w:val="1"/>
      <w:marLeft w:val="0"/>
      <w:marRight w:val="0"/>
      <w:marTop w:val="0"/>
      <w:marBottom w:val="0"/>
      <w:divBdr>
        <w:top w:val="none" w:sz="0" w:space="0" w:color="auto"/>
        <w:left w:val="none" w:sz="0" w:space="0" w:color="auto"/>
        <w:bottom w:val="none" w:sz="0" w:space="0" w:color="auto"/>
        <w:right w:val="none" w:sz="0" w:space="0" w:color="auto"/>
      </w:divBdr>
    </w:div>
    <w:div w:id="1881279169">
      <w:bodyDiv w:val="1"/>
      <w:marLeft w:val="0"/>
      <w:marRight w:val="0"/>
      <w:marTop w:val="0"/>
      <w:marBottom w:val="0"/>
      <w:divBdr>
        <w:top w:val="none" w:sz="0" w:space="0" w:color="auto"/>
        <w:left w:val="none" w:sz="0" w:space="0" w:color="auto"/>
        <w:bottom w:val="none" w:sz="0" w:space="0" w:color="auto"/>
        <w:right w:val="none" w:sz="0" w:space="0" w:color="auto"/>
      </w:divBdr>
    </w:div>
    <w:div w:id="1887637680">
      <w:bodyDiv w:val="1"/>
      <w:marLeft w:val="0"/>
      <w:marRight w:val="0"/>
      <w:marTop w:val="0"/>
      <w:marBottom w:val="0"/>
      <w:divBdr>
        <w:top w:val="none" w:sz="0" w:space="0" w:color="auto"/>
        <w:left w:val="none" w:sz="0" w:space="0" w:color="auto"/>
        <w:bottom w:val="none" w:sz="0" w:space="0" w:color="auto"/>
        <w:right w:val="none" w:sz="0" w:space="0" w:color="auto"/>
      </w:divBdr>
    </w:div>
    <w:div w:id="1900434155">
      <w:bodyDiv w:val="1"/>
      <w:marLeft w:val="0"/>
      <w:marRight w:val="0"/>
      <w:marTop w:val="0"/>
      <w:marBottom w:val="0"/>
      <w:divBdr>
        <w:top w:val="none" w:sz="0" w:space="0" w:color="auto"/>
        <w:left w:val="none" w:sz="0" w:space="0" w:color="auto"/>
        <w:bottom w:val="none" w:sz="0" w:space="0" w:color="auto"/>
        <w:right w:val="none" w:sz="0" w:space="0" w:color="auto"/>
      </w:divBdr>
    </w:div>
    <w:div w:id="1900629963">
      <w:bodyDiv w:val="1"/>
      <w:marLeft w:val="0"/>
      <w:marRight w:val="0"/>
      <w:marTop w:val="0"/>
      <w:marBottom w:val="0"/>
      <w:divBdr>
        <w:top w:val="none" w:sz="0" w:space="0" w:color="auto"/>
        <w:left w:val="none" w:sz="0" w:space="0" w:color="auto"/>
        <w:bottom w:val="none" w:sz="0" w:space="0" w:color="auto"/>
        <w:right w:val="none" w:sz="0" w:space="0" w:color="auto"/>
      </w:divBdr>
    </w:div>
    <w:div w:id="1905142128">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156248">
      <w:bodyDiv w:val="1"/>
      <w:marLeft w:val="0"/>
      <w:marRight w:val="0"/>
      <w:marTop w:val="0"/>
      <w:marBottom w:val="0"/>
      <w:divBdr>
        <w:top w:val="none" w:sz="0" w:space="0" w:color="auto"/>
        <w:left w:val="none" w:sz="0" w:space="0" w:color="auto"/>
        <w:bottom w:val="none" w:sz="0" w:space="0" w:color="auto"/>
        <w:right w:val="none" w:sz="0" w:space="0" w:color="auto"/>
      </w:divBdr>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1233116">
      <w:bodyDiv w:val="1"/>
      <w:marLeft w:val="0"/>
      <w:marRight w:val="0"/>
      <w:marTop w:val="0"/>
      <w:marBottom w:val="0"/>
      <w:divBdr>
        <w:top w:val="none" w:sz="0" w:space="0" w:color="auto"/>
        <w:left w:val="none" w:sz="0" w:space="0" w:color="auto"/>
        <w:bottom w:val="none" w:sz="0" w:space="0" w:color="auto"/>
        <w:right w:val="none" w:sz="0" w:space="0" w:color="auto"/>
      </w:divBdr>
    </w:div>
    <w:div w:id="1931351586">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40792369">
      <w:bodyDiv w:val="1"/>
      <w:marLeft w:val="0"/>
      <w:marRight w:val="0"/>
      <w:marTop w:val="0"/>
      <w:marBottom w:val="0"/>
      <w:divBdr>
        <w:top w:val="none" w:sz="0" w:space="0" w:color="auto"/>
        <w:left w:val="none" w:sz="0" w:space="0" w:color="auto"/>
        <w:bottom w:val="none" w:sz="0" w:space="0" w:color="auto"/>
        <w:right w:val="none" w:sz="0" w:space="0" w:color="auto"/>
      </w:divBdr>
    </w:div>
    <w:div w:id="1947231434">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59295008">
      <w:bodyDiv w:val="1"/>
      <w:marLeft w:val="0"/>
      <w:marRight w:val="0"/>
      <w:marTop w:val="0"/>
      <w:marBottom w:val="0"/>
      <w:divBdr>
        <w:top w:val="none" w:sz="0" w:space="0" w:color="auto"/>
        <w:left w:val="none" w:sz="0" w:space="0" w:color="auto"/>
        <w:bottom w:val="none" w:sz="0" w:space="0" w:color="auto"/>
        <w:right w:val="none" w:sz="0" w:space="0" w:color="auto"/>
      </w:divBdr>
    </w:div>
    <w:div w:id="1961181721">
      <w:bodyDiv w:val="1"/>
      <w:marLeft w:val="0"/>
      <w:marRight w:val="0"/>
      <w:marTop w:val="0"/>
      <w:marBottom w:val="0"/>
      <w:divBdr>
        <w:top w:val="none" w:sz="0" w:space="0" w:color="auto"/>
        <w:left w:val="none" w:sz="0" w:space="0" w:color="auto"/>
        <w:bottom w:val="none" w:sz="0" w:space="0" w:color="auto"/>
        <w:right w:val="none" w:sz="0" w:space="0" w:color="auto"/>
      </w:divBdr>
    </w:div>
    <w:div w:id="1961571593">
      <w:bodyDiv w:val="1"/>
      <w:marLeft w:val="0"/>
      <w:marRight w:val="0"/>
      <w:marTop w:val="0"/>
      <w:marBottom w:val="0"/>
      <w:divBdr>
        <w:top w:val="none" w:sz="0" w:space="0" w:color="auto"/>
        <w:left w:val="none" w:sz="0" w:space="0" w:color="auto"/>
        <w:bottom w:val="none" w:sz="0" w:space="0" w:color="auto"/>
        <w:right w:val="none" w:sz="0" w:space="0" w:color="auto"/>
      </w:divBdr>
    </w:div>
    <w:div w:id="1965382465">
      <w:bodyDiv w:val="1"/>
      <w:marLeft w:val="0"/>
      <w:marRight w:val="0"/>
      <w:marTop w:val="0"/>
      <w:marBottom w:val="0"/>
      <w:divBdr>
        <w:top w:val="none" w:sz="0" w:space="0" w:color="auto"/>
        <w:left w:val="none" w:sz="0" w:space="0" w:color="auto"/>
        <w:bottom w:val="none" w:sz="0" w:space="0" w:color="auto"/>
        <w:right w:val="none" w:sz="0" w:space="0" w:color="auto"/>
      </w:divBdr>
    </w:div>
    <w:div w:id="1965885003">
      <w:bodyDiv w:val="1"/>
      <w:marLeft w:val="0"/>
      <w:marRight w:val="0"/>
      <w:marTop w:val="0"/>
      <w:marBottom w:val="0"/>
      <w:divBdr>
        <w:top w:val="none" w:sz="0" w:space="0" w:color="auto"/>
        <w:left w:val="none" w:sz="0" w:space="0" w:color="auto"/>
        <w:bottom w:val="none" w:sz="0" w:space="0" w:color="auto"/>
        <w:right w:val="none" w:sz="0" w:space="0" w:color="auto"/>
      </w:divBdr>
    </w:div>
    <w:div w:id="1965960180">
      <w:bodyDiv w:val="1"/>
      <w:marLeft w:val="0"/>
      <w:marRight w:val="0"/>
      <w:marTop w:val="0"/>
      <w:marBottom w:val="0"/>
      <w:divBdr>
        <w:top w:val="none" w:sz="0" w:space="0" w:color="auto"/>
        <w:left w:val="none" w:sz="0" w:space="0" w:color="auto"/>
        <w:bottom w:val="none" w:sz="0" w:space="0" w:color="auto"/>
        <w:right w:val="none" w:sz="0" w:space="0" w:color="auto"/>
      </w:divBdr>
    </w:div>
    <w:div w:id="1967157390">
      <w:bodyDiv w:val="1"/>
      <w:marLeft w:val="0"/>
      <w:marRight w:val="0"/>
      <w:marTop w:val="0"/>
      <w:marBottom w:val="0"/>
      <w:divBdr>
        <w:top w:val="none" w:sz="0" w:space="0" w:color="auto"/>
        <w:left w:val="none" w:sz="0" w:space="0" w:color="auto"/>
        <w:bottom w:val="none" w:sz="0" w:space="0" w:color="auto"/>
        <w:right w:val="none" w:sz="0" w:space="0" w:color="auto"/>
      </w:divBdr>
    </w:div>
    <w:div w:id="1974289791">
      <w:bodyDiv w:val="1"/>
      <w:marLeft w:val="0"/>
      <w:marRight w:val="0"/>
      <w:marTop w:val="0"/>
      <w:marBottom w:val="0"/>
      <w:divBdr>
        <w:top w:val="none" w:sz="0" w:space="0" w:color="auto"/>
        <w:left w:val="none" w:sz="0" w:space="0" w:color="auto"/>
        <w:bottom w:val="none" w:sz="0" w:space="0" w:color="auto"/>
        <w:right w:val="none" w:sz="0" w:space="0" w:color="auto"/>
      </w:divBdr>
      <w:divsChild>
        <w:div w:id="2143813675">
          <w:marLeft w:val="1267"/>
          <w:marRight w:val="0"/>
          <w:marTop w:val="180"/>
          <w:marBottom w:val="0"/>
          <w:divBdr>
            <w:top w:val="none" w:sz="0" w:space="0" w:color="auto"/>
            <w:left w:val="none" w:sz="0" w:space="0" w:color="auto"/>
            <w:bottom w:val="none" w:sz="0" w:space="0" w:color="auto"/>
            <w:right w:val="none" w:sz="0" w:space="0" w:color="auto"/>
          </w:divBdr>
        </w:div>
      </w:divsChild>
    </w:div>
    <w:div w:id="1981230831">
      <w:bodyDiv w:val="1"/>
      <w:marLeft w:val="0"/>
      <w:marRight w:val="0"/>
      <w:marTop w:val="0"/>
      <w:marBottom w:val="0"/>
      <w:divBdr>
        <w:top w:val="none" w:sz="0" w:space="0" w:color="auto"/>
        <w:left w:val="none" w:sz="0" w:space="0" w:color="auto"/>
        <w:bottom w:val="none" w:sz="0" w:space="0" w:color="auto"/>
        <w:right w:val="none" w:sz="0" w:space="0" w:color="auto"/>
      </w:divBdr>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5815879">
      <w:bodyDiv w:val="1"/>
      <w:marLeft w:val="0"/>
      <w:marRight w:val="0"/>
      <w:marTop w:val="0"/>
      <w:marBottom w:val="0"/>
      <w:divBdr>
        <w:top w:val="none" w:sz="0" w:space="0" w:color="auto"/>
        <w:left w:val="none" w:sz="0" w:space="0" w:color="auto"/>
        <w:bottom w:val="none" w:sz="0" w:space="0" w:color="auto"/>
        <w:right w:val="none" w:sz="0" w:space="0" w:color="auto"/>
      </w:divBdr>
    </w:div>
    <w:div w:id="1990355296">
      <w:bodyDiv w:val="1"/>
      <w:marLeft w:val="0"/>
      <w:marRight w:val="0"/>
      <w:marTop w:val="0"/>
      <w:marBottom w:val="0"/>
      <w:divBdr>
        <w:top w:val="none" w:sz="0" w:space="0" w:color="auto"/>
        <w:left w:val="none" w:sz="0" w:space="0" w:color="auto"/>
        <w:bottom w:val="none" w:sz="0" w:space="0" w:color="auto"/>
        <w:right w:val="none" w:sz="0" w:space="0" w:color="auto"/>
      </w:divBdr>
    </w:div>
    <w:div w:id="1991055103">
      <w:bodyDiv w:val="1"/>
      <w:marLeft w:val="0"/>
      <w:marRight w:val="0"/>
      <w:marTop w:val="0"/>
      <w:marBottom w:val="0"/>
      <w:divBdr>
        <w:top w:val="none" w:sz="0" w:space="0" w:color="auto"/>
        <w:left w:val="none" w:sz="0" w:space="0" w:color="auto"/>
        <w:bottom w:val="none" w:sz="0" w:space="0" w:color="auto"/>
        <w:right w:val="none" w:sz="0" w:space="0" w:color="auto"/>
      </w:divBdr>
    </w:div>
    <w:div w:id="2009557139">
      <w:bodyDiv w:val="1"/>
      <w:marLeft w:val="0"/>
      <w:marRight w:val="0"/>
      <w:marTop w:val="0"/>
      <w:marBottom w:val="0"/>
      <w:divBdr>
        <w:top w:val="none" w:sz="0" w:space="0" w:color="auto"/>
        <w:left w:val="none" w:sz="0" w:space="0" w:color="auto"/>
        <w:bottom w:val="none" w:sz="0" w:space="0" w:color="auto"/>
        <w:right w:val="none" w:sz="0" w:space="0" w:color="auto"/>
      </w:divBdr>
    </w:div>
    <w:div w:id="2013414932">
      <w:bodyDiv w:val="1"/>
      <w:marLeft w:val="0"/>
      <w:marRight w:val="0"/>
      <w:marTop w:val="0"/>
      <w:marBottom w:val="0"/>
      <w:divBdr>
        <w:top w:val="none" w:sz="0" w:space="0" w:color="auto"/>
        <w:left w:val="none" w:sz="0" w:space="0" w:color="auto"/>
        <w:bottom w:val="none" w:sz="0" w:space="0" w:color="auto"/>
        <w:right w:val="none" w:sz="0" w:space="0" w:color="auto"/>
      </w:divBdr>
    </w:div>
    <w:div w:id="2015912578">
      <w:bodyDiv w:val="1"/>
      <w:marLeft w:val="0"/>
      <w:marRight w:val="0"/>
      <w:marTop w:val="0"/>
      <w:marBottom w:val="0"/>
      <w:divBdr>
        <w:top w:val="none" w:sz="0" w:space="0" w:color="auto"/>
        <w:left w:val="none" w:sz="0" w:space="0" w:color="auto"/>
        <w:bottom w:val="none" w:sz="0" w:space="0" w:color="auto"/>
        <w:right w:val="none" w:sz="0" w:space="0" w:color="auto"/>
      </w:divBdr>
    </w:div>
    <w:div w:id="2038003532">
      <w:bodyDiv w:val="1"/>
      <w:marLeft w:val="0"/>
      <w:marRight w:val="0"/>
      <w:marTop w:val="0"/>
      <w:marBottom w:val="0"/>
      <w:divBdr>
        <w:top w:val="none" w:sz="0" w:space="0" w:color="auto"/>
        <w:left w:val="none" w:sz="0" w:space="0" w:color="auto"/>
        <w:bottom w:val="none" w:sz="0" w:space="0" w:color="auto"/>
        <w:right w:val="none" w:sz="0" w:space="0" w:color="auto"/>
      </w:divBdr>
    </w:div>
    <w:div w:id="2039700415">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46640683">
      <w:bodyDiv w:val="1"/>
      <w:marLeft w:val="0"/>
      <w:marRight w:val="0"/>
      <w:marTop w:val="0"/>
      <w:marBottom w:val="0"/>
      <w:divBdr>
        <w:top w:val="none" w:sz="0" w:space="0" w:color="auto"/>
        <w:left w:val="none" w:sz="0" w:space="0" w:color="auto"/>
        <w:bottom w:val="none" w:sz="0" w:space="0" w:color="auto"/>
        <w:right w:val="none" w:sz="0" w:space="0" w:color="auto"/>
      </w:divBdr>
    </w:div>
    <w:div w:id="2051026316">
      <w:bodyDiv w:val="1"/>
      <w:marLeft w:val="0"/>
      <w:marRight w:val="0"/>
      <w:marTop w:val="0"/>
      <w:marBottom w:val="0"/>
      <w:divBdr>
        <w:top w:val="none" w:sz="0" w:space="0" w:color="auto"/>
        <w:left w:val="none" w:sz="0" w:space="0" w:color="auto"/>
        <w:bottom w:val="none" w:sz="0" w:space="0" w:color="auto"/>
        <w:right w:val="none" w:sz="0" w:space="0" w:color="auto"/>
      </w:divBdr>
    </w:div>
    <w:div w:id="2051687344">
      <w:bodyDiv w:val="1"/>
      <w:marLeft w:val="0"/>
      <w:marRight w:val="0"/>
      <w:marTop w:val="0"/>
      <w:marBottom w:val="0"/>
      <w:divBdr>
        <w:top w:val="none" w:sz="0" w:space="0" w:color="auto"/>
        <w:left w:val="none" w:sz="0" w:space="0" w:color="auto"/>
        <w:bottom w:val="none" w:sz="0" w:space="0" w:color="auto"/>
        <w:right w:val="none" w:sz="0" w:space="0" w:color="auto"/>
      </w:divBdr>
    </w:div>
    <w:div w:id="2052144400">
      <w:bodyDiv w:val="1"/>
      <w:marLeft w:val="0"/>
      <w:marRight w:val="0"/>
      <w:marTop w:val="0"/>
      <w:marBottom w:val="0"/>
      <w:divBdr>
        <w:top w:val="none" w:sz="0" w:space="0" w:color="auto"/>
        <w:left w:val="none" w:sz="0" w:space="0" w:color="auto"/>
        <w:bottom w:val="none" w:sz="0" w:space="0" w:color="auto"/>
        <w:right w:val="none" w:sz="0" w:space="0" w:color="auto"/>
      </w:divBdr>
    </w:div>
    <w:div w:id="2056153207">
      <w:bodyDiv w:val="1"/>
      <w:marLeft w:val="0"/>
      <w:marRight w:val="0"/>
      <w:marTop w:val="0"/>
      <w:marBottom w:val="0"/>
      <w:divBdr>
        <w:top w:val="none" w:sz="0" w:space="0" w:color="auto"/>
        <w:left w:val="none" w:sz="0" w:space="0" w:color="auto"/>
        <w:bottom w:val="none" w:sz="0" w:space="0" w:color="auto"/>
        <w:right w:val="none" w:sz="0" w:space="0" w:color="auto"/>
      </w:divBdr>
    </w:div>
    <w:div w:id="2070108650">
      <w:bodyDiv w:val="1"/>
      <w:marLeft w:val="0"/>
      <w:marRight w:val="0"/>
      <w:marTop w:val="0"/>
      <w:marBottom w:val="0"/>
      <w:divBdr>
        <w:top w:val="none" w:sz="0" w:space="0" w:color="auto"/>
        <w:left w:val="none" w:sz="0" w:space="0" w:color="auto"/>
        <w:bottom w:val="none" w:sz="0" w:space="0" w:color="auto"/>
        <w:right w:val="none" w:sz="0" w:space="0" w:color="auto"/>
      </w:divBdr>
    </w:div>
    <w:div w:id="2073236998">
      <w:bodyDiv w:val="1"/>
      <w:marLeft w:val="0"/>
      <w:marRight w:val="0"/>
      <w:marTop w:val="0"/>
      <w:marBottom w:val="0"/>
      <w:divBdr>
        <w:top w:val="none" w:sz="0" w:space="0" w:color="auto"/>
        <w:left w:val="none" w:sz="0" w:space="0" w:color="auto"/>
        <w:bottom w:val="none" w:sz="0" w:space="0" w:color="auto"/>
        <w:right w:val="none" w:sz="0" w:space="0" w:color="auto"/>
      </w:divBdr>
    </w:div>
    <w:div w:id="2076122020">
      <w:bodyDiv w:val="1"/>
      <w:marLeft w:val="0"/>
      <w:marRight w:val="0"/>
      <w:marTop w:val="0"/>
      <w:marBottom w:val="0"/>
      <w:divBdr>
        <w:top w:val="none" w:sz="0" w:space="0" w:color="auto"/>
        <w:left w:val="none" w:sz="0" w:space="0" w:color="auto"/>
        <w:bottom w:val="none" w:sz="0" w:space="0" w:color="auto"/>
        <w:right w:val="none" w:sz="0" w:space="0" w:color="auto"/>
      </w:divBdr>
    </w:div>
    <w:div w:id="2082211476">
      <w:bodyDiv w:val="1"/>
      <w:marLeft w:val="0"/>
      <w:marRight w:val="0"/>
      <w:marTop w:val="0"/>
      <w:marBottom w:val="0"/>
      <w:divBdr>
        <w:top w:val="none" w:sz="0" w:space="0" w:color="auto"/>
        <w:left w:val="none" w:sz="0" w:space="0" w:color="auto"/>
        <w:bottom w:val="none" w:sz="0" w:space="0" w:color="auto"/>
        <w:right w:val="none" w:sz="0" w:space="0" w:color="auto"/>
      </w:divBdr>
    </w:div>
    <w:div w:id="2083982942">
      <w:bodyDiv w:val="1"/>
      <w:marLeft w:val="0"/>
      <w:marRight w:val="0"/>
      <w:marTop w:val="0"/>
      <w:marBottom w:val="0"/>
      <w:divBdr>
        <w:top w:val="none" w:sz="0" w:space="0" w:color="auto"/>
        <w:left w:val="none" w:sz="0" w:space="0" w:color="auto"/>
        <w:bottom w:val="none" w:sz="0" w:space="0" w:color="auto"/>
        <w:right w:val="none" w:sz="0" w:space="0" w:color="auto"/>
      </w:divBdr>
    </w:div>
    <w:div w:id="2088073681">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7656527">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0614405">
      <w:bodyDiv w:val="1"/>
      <w:marLeft w:val="0"/>
      <w:marRight w:val="0"/>
      <w:marTop w:val="0"/>
      <w:marBottom w:val="0"/>
      <w:divBdr>
        <w:top w:val="none" w:sz="0" w:space="0" w:color="auto"/>
        <w:left w:val="none" w:sz="0" w:space="0" w:color="auto"/>
        <w:bottom w:val="none" w:sz="0" w:space="0" w:color="auto"/>
        <w:right w:val="none" w:sz="0" w:space="0" w:color="auto"/>
      </w:divBdr>
    </w:div>
    <w:div w:id="2116628443">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 w:id="2123258404">
      <w:bodyDiv w:val="1"/>
      <w:marLeft w:val="0"/>
      <w:marRight w:val="0"/>
      <w:marTop w:val="0"/>
      <w:marBottom w:val="0"/>
      <w:divBdr>
        <w:top w:val="none" w:sz="0" w:space="0" w:color="auto"/>
        <w:left w:val="none" w:sz="0" w:space="0" w:color="auto"/>
        <w:bottom w:val="none" w:sz="0" w:space="0" w:color="auto"/>
        <w:right w:val="none" w:sz="0" w:space="0" w:color="auto"/>
      </w:divBdr>
    </w:div>
    <w:div w:id="2134711935">
      <w:bodyDiv w:val="1"/>
      <w:marLeft w:val="0"/>
      <w:marRight w:val="0"/>
      <w:marTop w:val="0"/>
      <w:marBottom w:val="0"/>
      <w:divBdr>
        <w:top w:val="none" w:sz="0" w:space="0" w:color="auto"/>
        <w:left w:val="none" w:sz="0" w:space="0" w:color="auto"/>
        <w:bottom w:val="none" w:sz="0" w:space="0" w:color="auto"/>
        <w:right w:val="none" w:sz="0" w:space="0" w:color="auto"/>
      </w:divBdr>
    </w:div>
    <w:div w:id="2143382702">
      <w:bodyDiv w:val="1"/>
      <w:marLeft w:val="0"/>
      <w:marRight w:val="0"/>
      <w:marTop w:val="0"/>
      <w:marBottom w:val="0"/>
      <w:divBdr>
        <w:top w:val="none" w:sz="0" w:space="0" w:color="auto"/>
        <w:left w:val="none" w:sz="0" w:space="0" w:color="auto"/>
        <w:bottom w:val="none" w:sz="0" w:space="0" w:color="auto"/>
        <w:right w:val="none" w:sz="0" w:space="0" w:color="auto"/>
      </w:divBdr>
    </w:div>
    <w:div w:id="2143421650">
      <w:bodyDiv w:val="1"/>
      <w:marLeft w:val="0"/>
      <w:marRight w:val="0"/>
      <w:marTop w:val="0"/>
      <w:marBottom w:val="0"/>
      <w:divBdr>
        <w:top w:val="none" w:sz="0" w:space="0" w:color="auto"/>
        <w:left w:val="none" w:sz="0" w:space="0" w:color="auto"/>
        <w:bottom w:val="none" w:sz="0" w:space="0" w:color="auto"/>
        <w:right w:val="none" w:sz="0" w:space="0" w:color="auto"/>
      </w:divBdr>
    </w:div>
    <w:div w:id="2145854017">
      <w:bodyDiv w:val="1"/>
      <w:marLeft w:val="0"/>
      <w:marRight w:val="0"/>
      <w:marTop w:val="0"/>
      <w:marBottom w:val="0"/>
      <w:divBdr>
        <w:top w:val="none" w:sz="0" w:space="0" w:color="auto"/>
        <w:left w:val="none" w:sz="0" w:space="0" w:color="auto"/>
        <w:bottom w:val="none" w:sz="0" w:space="0" w:color="auto"/>
        <w:right w:val="none" w:sz="0" w:space="0" w:color="auto"/>
      </w:divBdr>
      <w:divsChild>
        <w:div w:id="1236360582">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A64217-DE79-4BCC-AF56-B61E3B139510}">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53</TotalTime>
  <Pages>7</Pages>
  <Words>2895</Words>
  <Characters>16505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19362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CH Chi (紀鈞翔)</dc:creator>
  <cp:keywords/>
  <cp:lastModifiedBy>鈞翔 紀</cp:lastModifiedBy>
  <cp:revision>4</cp:revision>
  <cp:lastPrinted>2012-09-28T04:55:00Z</cp:lastPrinted>
  <dcterms:created xsi:type="dcterms:W3CDTF">2024-11-08T15:22:00Z</dcterms:created>
  <dcterms:modified xsi:type="dcterms:W3CDTF">2024-11-08T16:57:00Z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_NewReviewCycle">
    <vt:lpwstr/>
  </property>
  <property fmtid="{D5CDD505-2E9C-101B-9397-08002B2CF9AE}" pid="5" name="MSIP_Label_83bcef13-7cac-433f-ba1d-47a323951816_Enabled">
    <vt:lpwstr>true</vt:lpwstr>
  </property>
  <property fmtid="{D5CDD505-2E9C-101B-9397-08002B2CF9AE}" pid="6" name="MSIP_Label_83bcef13-7cac-433f-ba1d-47a323951816_SetDate">
    <vt:lpwstr>2022-11-07T02:30:02Z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81e69cec-3809-4e09-9c9c-87e05ab64bd0</vt:lpwstr>
  </property>
  <property fmtid="{D5CDD505-2E9C-101B-9397-08002B2CF9AE}" pid="11" name="MSIP_Label_83bcef13-7cac-433f-ba1d-47a323951816_ContentBits">
    <vt:lpwstr>0</vt:lpwstr>
  </property>
</Properties>
</file>